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Narrow" w:hAnsi="Arial Narrow"/>
          <w:color w:val="5B9BD5" w:themeColor="accent1"/>
          <w:sz w:val="24"/>
          <w:szCs w:val="24"/>
          <w:lang w:eastAsia="es-ES"/>
        </w:rPr>
        <w:id w:val="65474496"/>
        <w:docPartObj>
          <w:docPartGallery w:val="Cover Pages"/>
          <w:docPartUnique/>
        </w:docPartObj>
      </w:sdtPr>
      <w:sdtEndPr>
        <w:rPr>
          <w:color w:val="auto"/>
        </w:rPr>
      </w:sdtEndPr>
      <w:sdtContent>
        <w:p w14:paraId="247B91A0" w14:textId="30F687D2" w:rsidR="00C414AF" w:rsidRDefault="00C414AF">
          <w:pPr>
            <w:pStyle w:val="NoSpacing"/>
            <w:spacing w:before="1540" w:after="240"/>
            <w:jc w:val="center"/>
            <w:rPr>
              <w:color w:val="5B9BD5" w:themeColor="accent1"/>
            </w:rPr>
          </w:pPr>
        </w:p>
        <w:sdt>
          <w:sdtPr>
            <w:rPr>
              <w:rFonts w:ascii="Arial Narrow" w:hAnsi="Arial Narrow"/>
              <w:b/>
              <w:bCs/>
              <w:sz w:val="32"/>
              <w:szCs w:val="32"/>
            </w:rPr>
            <w:alias w:val="Título"/>
            <w:tag w:val=""/>
            <w:id w:val="1735040861"/>
            <w:placeholder>
              <w:docPart w:val="0FACD266AA13458FBC6C502DCFD09603"/>
            </w:placeholder>
            <w:dataBinding w:prefixMappings="xmlns:ns0='http://purl.org/dc/elements/1.1/' xmlns:ns1='http://schemas.openxmlformats.org/package/2006/metadata/core-properties' " w:xpath="/ns1:coreProperties[1]/ns0:title[1]" w:storeItemID="{6C3C8BC8-F283-45AE-878A-BAB7291924A1}"/>
            <w:text/>
          </w:sdtPr>
          <w:sdtContent>
            <w:p w14:paraId="78E8A416" w14:textId="354260F6" w:rsidR="00C414AF" w:rsidRPr="00C414AF" w:rsidRDefault="00D91976" w:rsidP="00017CC3">
              <w:pPr>
                <w:pStyle w:val="NoSpacing"/>
                <w:pBdr>
                  <w:top w:val="single" w:sz="6" w:space="6" w:color="5B9BD5" w:themeColor="accent1"/>
                  <w:bottom w:val="single" w:sz="6" w:space="6" w:color="5B9BD5" w:themeColor="accent1"/>
                </w:pBdr>
                <w:spacing w:after="240"/>
                <w:ind w:left="720" w:hanging="720"/>
                <w:jc w:val="center"/>
                <w:rPr>
                  <w:rFonts w:asciiTheme="majorHAnsi" w:eastAsiaTheme="majorEastAsia" w:hAnsiTheme="majorHAnsi" w:cstheme="majorBidi"/>
                  <w:b/>
                  <w:bCs/>
                  <w:caps/>
                  <w:sz w:val="32"/>
                  <w:szCs w:val="32"/>
                </w:rPr>
              </w:pPr>
              <w:r>
                <w:rPr>
                  <w:rFonts w:ascii="Arial Narrow" w:hAnsi="Arial Narrow"/>
                  <w:b/>
                  <w:bCs/>
                  <w:sz w:val="32"/>
                  <w:szCs w:val="32"/>
                </w:rPr>
                <w:t xml:space="preserve">Recomendaciones técnicas a los municipios y distritos para la elaboración de los contenidos técnicos </w:t>
              </w:r>
              <w:r w:rsidR="00012FA9">
                <w:rPr>
                  <w:rFonts w:ascii="Arial Narrow" w:hAnsi="Arial Narrow"/>
                  <w:b/>
                  <w:bCs/>
                  <w:sz w:val="32"/>
                  <w:szCs w:val="32"/>
                </w:rPr>
                <w:t>en</w:t>
              </w:r>
              <w:r>
                <w:rPr>
                  <w:rFonts w:ascii="Arial Narrow" w:hAnsi="Arial Narrow"/>
                  <w:b/>
                  <w:bCs/>
                  <w:sz w:val="32"/>
                  <w:szCs w:val="32"/>
                </w:rPr>
                <w:t xml:space="preserve"> los procesos de contratación de los POT.</w:t>
              </w:r>
            </w:p>
          </w:sdtContent>
        </w:sdt>
        <w:p w14:paraId="72E1CBEF" w14:textId="77777777" w:rsidR="00254248" w:rsidRDefault="00254248" w:rsidP="00254248">
          <w:pPr>
            <w:pStyle w:val="NoSpacing"/>
            <w:spacing w:before="480"/>
            <w:jc w:val="center"/>
          </w:pPr>
        </w:p>
        <w:p w14:paraId="25451101" w14:textId="18545846" w:rsidR="00254248" w:rsidRDefault="00254248" w:rsidP="00254248">
          <w:pPr>
            <w:pStyle w:val="NoSpacing"/>
            <w:spacing w:before="480"/>
            <w:jc w:val="center"/>
          </w:pPr>
        </w:p>
        <w:p w14:paraId="76CB4334" w14:textId="6055D1F1" w:rsidR="009B1D1B" w:rsidRDefault="009B1D1B" w:rsidP="00254248">
          <w:pPr>
            <w:pStyle w:val="NoSpacing"/>
            <w:spacing w:before="480"/>
            <w:jc w:val="center"/>
          </w:pPr>
        </w:p>
        <w:p w14:paraId="576401FC" w14:textId="02724F19" w:rsidR="009B1D1B" w:rsidRDefault="009B1D1B" w:rsidP="00254248">
          <w:pPr>
            <w:pStyle w:val="NoSpacing"/>
            <w:spacing w:before="480"/>
            <w:jc w:val="center"/>
          </w:pPr>
        </w:p>
        <w:p w14:paraId="765111A0" w14:textId="7750FE31" w:rsidR="009B1D1B" w:rsidRDefault="009B1D1B" w:rsidP="00254248">
          <w:pPr>
            <w:pStyle w:val="NoSpacing"/>
            <w:spacing w:before="480"/>
            <w:jc w:val="center"/>
          </w:pPr>
        </w:p>
        <w:p w14:paraId="79348C77" w14:textId="77777777" w:rsidR="009B1D1B" w:rsidRDefault="009B1D1B" w:rsidP="00254248">
          <w:pPr>
            <w:pStyle w:val="NoSpacing"/>
            <w:spacing w:before="480"/>
            <w:jc w:val="center"/>
          </w:pPr>
        </w:p>
        <w:p w14:paraId="214BC135" w14:textId="30C28EBB" w:rsidR="00254248" w:rsidRDefault="00254248" w:rsidP="00254248">
          <w:pPr>
            <w:pStyle w:val="NoSpacing"/>
            <w:spacing w:before="480"/>
            <w:jc w:val="center"/>
          </w:pPr>
        </w:p>
        <w:p w14:paraId="743F971E" w14:textId="0A167626" w:rsidR="00254248" w:rsidRDefault="00254248" w:rsidP="00254248">
          <w:pPr>
            <w:pStyle w:val="NoSpacing"/>
            <w:spacing w:before="480"/>
            <w:jc w:val="center"/>
          </w:pPr>
        </w:p>
        <w:p w14:paraId="25AF28A7" w14:textId="446EFBB9" w:rsidR="009B1D1B" w:rsidRDefault="009B1D1B" w:rsidP="00254248">
          <w:pPr>
            <w:pStyle w:val="NoSpacing"/>
            <w:spacing w:before="480"/>
            <w:jc w:val="center"/>
          </w:pPr>
        </w:p>
        <w:p w14:paraId="70BBBD3F" w14:textId="64898071" w:rsidR="009B1D1B" w:rsidRDefault="009B1D1B" w:rsidP="00254248">
          <w:pPr>
            <w:pStyle w:val="NoSpacing"/>
            <w:spacing w:before="480"/>
            <w:jc w:val="center"/>
          </w:pPr>
        </w:p>
        <w:p w14:paraId="0A115867" w14:textId="77777777" w:rsidR="009B1D1B" w:rsidRDefault="009B1D1B" w:rsidP="00254248">
          <w:pPr>
            <w:pStyle w:val="NoSpacing"/>
            <w:spacing w:before="480"/>
            <w:jc w:val="center"/>
          </w:pPr>
        </w:p>
        <w:p w14:paraId="7289213C" w14:textId="0E2BE14D" w:rsidR="00254248" w:rsidRDefault="00254248" w:rsidP="00254248">
          <w:pPr>
            <w:pStyle w:val="NoSpacing"/>
            <w:spacing w:before="480"/>
            <w:jc w:val="center"/>
          </w:pPr>
          <w:r w:rsidRPr="00C414AF">
            <w:rPr>
              <w:noProof/>
              <w:lang w:val="en-US"/>
            </w:rPr>
            <mc:AlternateContent>
              <mc:Choice Requires="wps">
                <w:drawing>
                  <wp:anchor distT="0" distB="0" distL="114300" distR="114300" simplePos="0" relativeHeight="251658241" behindDoc="0" locked="0" layoutInCell="1" allowOverlap="1" wp14:anchorId="05AC6474" wp14:editId="0EA0ABE5">
                    <wp:simplePos x="0" y="0"/>
                    <wp:positionH relativeFrom="margin">
                      <wp:posOffset>22860</wp:posOffset>
                    </wp:positionH>
                    <wp:positionV relativeFrom="page">
                      <wp:posOffset>5303520</wp:posOffset>
                    </wp:positionV>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1B625" w14:textId="209BC568" w:rsidR="00DC5D03" w:rsidRPr="00254248" w:rsidRDefault="0007715C">
                                <w:pPr>
                                  <w:pStyle w:val="NoSpacing"/>
                                  <w:jc w:val="center"/>
                                  <w:rPr>
                                    <w:rFonts w:ascii="Arial Narrow" w:hAnsi="Arial Narrow"/>
                                    <w:color w:val="5B9BD5" w:themeColor="accent1"/>
                                    <w:sz w:val="30"/>
                                    <w:szCs w:val="30"/>
                                  </w:rPr>
                                </w:pPr>
                                <w:sdt>
                                  <w:sdtPr>
                                    <w:rPr>
                                      <w:rFonts w:ascii="Arial Narrow" w:hAnsi="Arial Narrow"/>
                                      <w:b/>
                                      <w:bCs/>
                                      <w:caps/>
                                      <w:color w:val="5B9BD5" w:themeColor="accent1"/>
                                      <w:sz w:val="30"/>
                                      <w:szCs w:val="30"/>
                                    </w:rPr>
                                    <w:alias w:val="Compañía"/>
                                    <w:tag w:val=""/>
                                    <w:id w:val="593133483"/>
                                    <w:dataBinding w:prefixMappings="xmlns:ns0='http://schemas.openxmlformats.org/officeDocument/2006/extended-properties' " w:xpath="/ns0:Properties[1]/ns0:Company[1]" w:storeItemID="{6668398D-A668-4E3E-A5EB-62B293D839F1}"/>
                                    <w:text/>
                                  </w:sdtPr>
                                  <w:sdtContent>
                                    <w:r w:rsidR="00DC5D03" w:rsidRPr="00254248">
                                      <w:rPr>
                                        <w:rFonts w:ascii="Arial Narrow" w:hAnsi="Arial Narrow"/>
                                        <w:b/>
                                        <w:bCs/>
                                        <w:caps/>
                                        <w:color w:val="5B9BD5" w:themeColor="accent1"/>
                                        <w:sz w:val="30"/>
                                        <w:szCs w:val="30"/>
                                      </w:rPr>
                                      <w:t>Ministerio de vivienda, ciudad y territorio</w:t>
                                    </w:r>
                                  </w:sdtContent>
                                </w:sdt>
                              </w:p>
                              <w:p w14:paraId="3E32C46E" w14:textId="77777777" w:rsidR="00DC5D03" w:rsidRDefault="0007715C">
                                <w:pPr>
                                  <w:pStyle w:val="NoSpacing"/>
                                  <w:jc w:val="center"/>
                                  <w:rPr>
                                    <w:color w:val="5B9BD5" w:themeColor="accent1"/>
                                  </w:rPr>
                                </w:pPr>
                                <w:sdt>
                                  <w:sdtPr>
                                    <w:rPr>
                                      <w:color w:val="5B9BD5" w:themeColor="accent1"/>
                                    </w:rPr>
                                    <w:alias w:val="Dirección"/>
                                    <w:tag w:val=""/>
                                    <w:id w:val="539178614"/>
                                    <w:showingPlcHdr/>
                                    <w:dataBinding w:prefixMappings="xmlns:ns0='http://schemas.microsoft.com/office/2006/coverPageProps' " w:xpath="/ns0:CoverPageProperties[1]/ns0:CompanyAddress[1]" w:storeItemID="{55AF091B-3C7A-41E3-B477-F2FDAA23CFDA}"/>
                                    <w:text/>
                                  </w:sdtPr>
                                  <w:sdtContent>
                                    <w:r w:rsidR="00DC5D03">
                                      <w:rPr>
                                        <w:color w:val="5B9BD5" w:themeColor="accent1"/>
                                      </w:rPr>
                                      <w:t xml:space="preserve">     </w:t>
                                    </w:r>
                                  </w:sdtContent>
                                </w:sdt>
                              </w:p>
                              <w:p w14:paraId="3CA56AC8" w14:textId="758A5671" w:rsidR="00DC5D03" w:rsidRDefault="00DC5D03">
                                <w:pPr>
                                  <w:pStyle w:val="NoSpacing"/>
                                  <w:jc w:val="center"/>
                                  <w:rPr>
                                    <w:color w:val="5B9BD5" w:themeColor="accent1"/>
                                  </w:rPr>
                                </w:pPr>
                                <w:r w:rsidRPr="00254248">
                                  <w:rPr>
                                    <w:rFonts w:ascii="Arial Narrow" w:hAnsi="Arial Narrow"/>
                                    <w:color w:val="5B9BD5" w:themeColor="accent1"/>
                                    <w:sz w:val="30"/>
                                    <w:szCs w:val="30"/>
                                  </w:rPr>
                                  <w:t>202</w:t>
                                </w:r>
                                <w:r w:rsidR="00433378">
                                  <w:rPr>
                                    <w:rFonts w:ascii="Arial Narrow" w:hAnsi="Arial Narrow"/>
                                    <w:color w:val="5B9BD5" w:themeColor="accent1"/>
                                    <w:sz w:val="30"/>
                                    <w:szCs w:val="30"/>
                                  </w:rPr>
                                  <w:t>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8F0F4E">
                  <v:shapetype id="_x0000_t202" coordsize="21600,21600" o:spt="202" path="m,l,21600r21600,l21600,xe" w14:anchorId="05AC6474">
                    <v:stroke joinstyle="miter"/>
                    <v:path gradientshapeok="t" o:connecttype="rect"/>
                  </v:shapetype>
                  <v:shape id="Cuadro de texto 142" style="position:absolute;left:0;text-align:left;margin-left:1.8pt;margin-top:417.6pt;width:516pt;height:43.9pt;z-index:251658241;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">
                    <v:textbox style="mso-fit-shape-to-text:t" inset="0,0,0,0">
                      <w:txbxContent>
                        <w:p w:rsidRPr="00254248" w:rsidR="00DC5D03" w:rsidRDefault="00000000" w14:paraId="20566F44" w14:textId="209BC568">
                          <w:pPr>
                            <w:pStyle w:val="Sinespaciado"/>
                            <w:jc w:val="center"/>
                            <w:rPr>
                              <w:rFonts w:ascii="Arial Narrow" w:hAnsi="Arial Narrow"/>
                              <w:color w:val="5B9BD5" w:themeColor="accent1"/>
                              <w:sz w:val="30"/>
                              <w:szCs w:val="30"/>
                            </w:rPr>
                          </w:pPr>
                          <w:sdt>
                            <w:sdtPr>
                              <w:id w:val="2101711112"/>
                              <w:rPr>
                                <w:rFonts w:ascii="Arial Narrow" w:hAnsi="Arial Narrow"/>
                                <w:b/>
                                <w:bCs/>
                                <w:caps/>
                                <w:color w:val="5B9BD5" w:themeColor="accent1"/>
                                <w:sz w:val="30"/>
                                <w:szCs w:val="30"/>
                              </w:rPr>
                              <w:alias w:val="Compañía"/>
                              <w:tag w:val=""/>
                              <w:id w:val="593133483"/>
                              <w:dataBinding w:prefixMappings="xmlns:ns0='http://schemas.openxmlformats.org/officeDocument/2006/extended-properties' " w:xpath="/ns0:Properties[1]/ns0:Company[1]" w:storeItemID="{6668398D-A668-4E3E-A5EB-62B293D839F1}"/>
                              <w:text/>
                            </w:sdtPr>
                            <w:sdtContent>
                              <w:r w:rsidRPr="00254248" w:rsidR="00DC5D03">
                                <w:rPr>
                                  <w:rFonts w:ascii="Arial Narrow" w:hAnsi="Arial Narrow"/>
                                  <w:b/>
                                  <w:bCs/>
                                  <w:caps/>
                                  <w:color w:val="5B9BD5" w:themeColor="accent1"/>
                                  <w:sz w:val="30"/>
                                  <w:szCs w:val="30"/>
                                </w:rPr>
                                <w:t>Ministerio de vivienda, ciudad y territorio</w:t>
                              </w:r>
                            </w:sdtContent>
                          </w:sdt>
                        </w:p>
                        <w:p w:rsidR="00DC5D03" w:rsidRDefault="00000000" w14:paraId="207CCF61" w14:textId="77777777">
                          <w:pPr>
                            <w:pStyle w:val="Sinespaciado"/>
                            <w:jc w:val="center"/>
                            <w:rPr>
                              <w:color w:val="5B9BD5" w:themeColor="accent1"/>
                            </w:rPr>
                          </w:pPr>
                          <w:sdt>
                            <w:sdtPr>
                              <w:id w:val="1777977841"/>
                              <w:rPr>
                                <w:color w:val="5B9BD5" w:themeColor="accent1"/>
                              </w:rPr>
                              <w:alias w:val="Dirección"/>
                              <w:tag w:val=""/>
                              <w:id w:val="539178614"/>
                              <w:showingPlcHdr/>
                              <w:dataBinding w:prefixMappings="xmlns:ns0='http://schemas.microsoft.com/office/2006/coverPageProps' " w:xpath="/ns0:CoverPageProperties[1]/ns0:CompanyAddress[1]" w:storeItemID="{55AF091B-3C7A-41E3-B477-F2FDAA23CFDA}"/>
                              <w:text/>
                            </w:sdtPr>
                            <w:sdtContent>
                              <w:r w:rsidR="00DC5D03">
                                <w:rPr>
                                  <w:color w:val="5B9BD5" w:themeColor="accent1"/>
                                </w:rPr>
                                <w:t xml:space="preserve">     </w:t>
                              </w:r>
                            </w:sdtContent>
                          </w:sdt>
                        </w:p>
                        <w:p w:rsidR="00DC5D03" w:rsidRDefault="00DC5D03" w14:paraId="3C04FD3E" w14:textId="758A5671">
                          <w:pPr>
                            <w:pStyle w:val="Sinespaciado"/>
                            <w:jc w:val="center"/>
                            <w:rPr>
                              <w:color w:val="5B9BD5" w:themeColor="accent1"/>
                            </w:rPr>
                          </w:pPr>
                          <w:r w:rsidRPr="00254248">
                            <w:rPr>
                              <w:rFonts w:ascii="Arial Narrow" w:hAnsi="Arial Narrow"/>
                              <w:color w:val="5B9BD5" w:themeColor="accent1"/>
                              <w:sz w:val="30"/>
                              <w:szCs w:val="30"/>
                            </w:rPr>
                            <w:t>202</w:t>
                          </w:r>
                          <w:r w:rsidR="00433378">
                            <w:rPr>
                              <w:rFonts w:ascii="Arial Narrow" w:hAnsi="Arial Narrow"/>
                              <w:color w:val="5B9BD5" w:themeColor="accent1"/>
                              <w:sz w:val="30"/>
                              <w:szCs w:val="30"/>
                            </w:rPr>
                            <w:t>4</w:t>
                          </w:r>
                        </w:p>
                      </w:txbxContent>
                    </v:textbox>
                    <w10:wrap anchorx="margin" anchory="page"/>
                  </v:shape>
                </w:pict>
              </mc:Fallback>
            </mc:AlternateContent>
          </w:r>
        </w:p>
      </w:sdtContent>
    </w:sdt>
    <w:sdt>
      <w:sdtPr>
        <w:rPr>
          <w:rFonts w:ascii="Arial Narrow" w:eastAsia="Times New Roman" w:hAnsi="Arial Narrow" w:cs="Times New Roman"/>
          <w:color w:val="auto"/>
          <w:sz w:val="24"/>
          <w:szCs w:val="24"/>
          <w:lang w:val="es-ES" w:eastAsia="es-ES"/>
        </w:rPr>
        <w:id w:val="1808049898"/>
        <w:docPartObj>
          <w:docPartGallery w:val="Table of Contents"/>
          <w:docPartUnique/>
        </w:docPartObj>
      </w:sdtPr>
      <w:sdtEndPr>
        <w:rPr>
          <w:b/>
          <w:bCs/>
        </w:rPr>
      </w:sdtEndPr>
      <w:sdtContent>
        <w:p w14:paraId="76EC6AC7" w14:textId="6F5A33FB" w:rsidR="00370071" w:rsidRPr="006C601D" w:rsidRDefault="00370071" w:rsidP="00BA0227">
          <w:pPr>
            <w:pStyle w:val="TOCHeading"/>
            <w:jc w:val="center"/>
            <w:rPr>
              <w:rFonts w:ascii="Arial Narrow" w:hAnsi="Arial Narrow"/>
              <w:b/>
              <w:bCs/>
              <w:color w:val="auto"/>
            </w:rPr>
          </w:pPr>
          <w:r w:rsidRPr="006C601D">
            <w:rPr>
              <w:rFonts w:ascii="Arial Narrow" w:hAnsi="Arial Narrow"/>
              <w:b/>
              <w:bCs/>
              <w:color w:val="auto"/>
              <w:lang w:val="es-ES"/>
            </w:rPr>
            <w:t>Contenido</w:t>
          </w:r>
        </w:p>
        <w:p w14:paraId="600FAF6F" w14:textId="2CA4ABD6" w:rsidR="00B41BB8" w:rsidRDefault="00370071">
          <w:pPr>
            <w:pStyle w:val="TOC1"/>
            <w:rPr>
              <w:rFonts w:cstheme="minorBidi"/>
              <w:noProof/>
            </w:rPr>
          </w:pPr>
          <w:r w:rsidRPr="006C601D">
            <w:rPr>
              <w:rFonts w:ascii="Arial Narrow" w:hAnsi="Arial Narrow"/>
            </w:rPr>
            <w:fldChar w:fldCharType="begin"/>
          </w:r>
          <w:r w:rsidRPr="006C601D">
            <w:rPr>
              <w:rFonts w:ascii="Arial Narrow" w:hAnsi="Arial Narrow"/>
            </w:rPr>
            <w:instrText xml:space="preserve"> TOC \o "1-3" \h \z \u </w:instrText>
          </w:r>
          <w:r w:rsidRPr="006C601D">
            <w:rPr>
              <w:rFonts w:ascii="Arial Narrow" w:hAnsi="Arial Narrow"/>
            </w:rPr>
            <w:fldChar w:fldCharType="separate"/>
          </w:r>
          <w:hyperlink w:anchor="_Toc134025018" w:history="1">
            <w:r w:rsidR="00B41BB8" w:rsidRPr="0037766C">
              <w:rPr>
                <w:rStyle w:val="Hyperlink"/>
                <w:noProof/>
              </w:rPr>
              <w:t>INTRODUCCIÓN</w:t>
            </w:r>
            <w:r w:rsidR="00B41BB8">
              <w:rPr>
                <w:noProof/>
                <w:webHidden/>
              </w:rPr>
              <w:tab/>
            </w:r>
            <w:r w:rsidR="00B41BB8">
              <w:rPr>
                <w:noProof/>
                <w:webHidden/>
              </w:rPr>
              <w:fldChar w:fldCharType="begin"/>
            </w:r>
            <w:r w:rsidR="00B41BB8">
              <w:rPr>
                <w:noProof/>
                <w:webHidden/>
              </w:rPr>
              <w:instrText xml:space="preserve"> PAGEREF _Toc134025018 \h </w:instrText>
            </w:r>
            <w:r w:rsidR="00B41BB8">
              <w:rPr>
                <w:noProof/>
                <w:webHidden/>
              </w:rPr>
            </w:r>
            <w:r w:rsidR="00B41BB8">
              <w:rPr>
                <w:noProof/>
                <w:webHidden/>
              </w:rPr>
              <w:fldChar w:fldCharType="separate"/>
            </w:r>
            <w:r w:rsidR="00B41BB8">
              <w:rPr>
                <w:noProof/>
                <w:webHidden/>
              </w:rPr>
              <w:t>3</w:t>
            </w:r>
            <w:r w:rsidR="00B41BB8">
              <w:rPr>
                <w:noProof/>
                <w:webHidden/>
              </w:rPr>
              <w:fldChar w:fldCharType="end"/>
            </w:r>
          </w:hyperlink>
        </w:p>
        <w:p w14:paraId="54CA3201" w14:textId="50173EAA" w:rsidR="00B41BB8" w:rsidRDefault="00B41BB8">
          <w:pPr>
            <w:pStyle w:val="TOC2"/>
            <w:tabs>
              <w:tab w:val="right" w:leader="dot" w:pos="8828"/>
            </w:tabs>
            <w:rPr>
              <w:rFonts w:cstheme="minorBidi"/>
              <w:noProof/>
            </w:rPr>
          </w:pPr>
          <w:hyperlink w:anchor="_Toc134025019" w:history="1">
            <w:r w:rsidRPr="0037766C">
              <w:rPr>
                <w:rStyle w:val="Hyperlink"/>
                <w:noProof/>
              </w:rPr>
              <w:t>MARCO NORMATIVO</w:t>
            </w:r>
            <w:r>
              <w:rPr>
                <w:noProof/>
                <w:webHidden/>
              </w:rPr>
              <w:tab/>
            </w:r>
            <w:r>
              <w:rPr>
                <w:noProof/>
                <w:webHidden/>
              </w:rPr>
              <w:fldChar w:fldCharType="begin"/>
            </w:r>
            <w:r>
              <w:rPr>
                <w:noProof/>
                <w:webHidden/>
              </w:rPr>
              <w:instrText xml:space="preserve"> PAGEREF _Toc134025019 \h </w:instrText>
            </w:r>
            <w:r>
              <w:rPr>
                <w:noProof/>
                <w:webHidden/>
              </w:rPr>
            </w:r>
            <w:r>
              <w:rPr>
                <w:noProof/>
                <w:webHidden/>
              </w:rPr>
              <w:fldChar w:fldCharType="separate"/>
            </w:r>
            <w:r>
              <w:rPr>
                <w:noProof/>
                <w:webHidden/>
              </w:rPr>
              <w:t>4</w:t>
            </w:r>
            <w:r>
              <w:rPr>
                <w:noProof/>
                <w:webHidden/>
              </w:rPr>
              <w:fldChar w:fldCharType="end"/>
            </w:r>
          </w:hyperlink>
        </w:p>
        <w:p w14:paraId="6BED33CA" w14:textId="36F87F07" w:rsidR="00B41BB8" w:rsidRDefault="00B41BB8">
          <w:pPr>
            <w:pStyle w:val="TOC1"/>
            <w:rPr>
              <w:rFonts w:cstheme="minorBidi"/>
              <w:noProof/>
            </w:rPr>
          </w:pPr>
          <w:hyperlink w:anchor="_Toc134025020" w:history="1">
            <w:r w:rsidRPr="0037766C">
              <w:rPr>
                <w:rStyle w:val="Hyperlink"/>
                <w:noProof/>
              </w:rPr>
              <w:t>1</w:t>
            </w:r>
            <w:r>
              <w:rPr>
                <w:rFonts w:cstheme="minorBidi"/>
                <w:noProof/>
              </w:rPr>
              <w:tab/>
            </w:r>
            <w:r w:rsidRPr="0037766C">
              <w:rPr>
                <w:rStyle w:val="Hyperlink"/>
                <w:noProof/>
              </w:rPr>
              <w:t>ACTIVIDADES PRELIMINARES PARA ABORDAR LA ESTRUCTURACIÓN DE LOS CONTENIDOS TÉCNICOS DE LA CONTRATACIÓN</w:t>
            </w:r>
            <w:r>
              <w:rPr>
                <w:noProof/>
                <w:webHidden/>
              </w:rPr>
              <w:tab/>
            </w:r>
            <w:r>
              <w:rPr>
                <w:noProof/>
                <w:webHidden/>
              </w:rPr>
              <w:fldChar w:fldCharType="begin"/>
            </w:r>
            <w:r>
              <w:rPr>
                <w:noProof/>
                <w:webHidden/>
              </w:rPr>
              <w:instrText xml:space="preserve"> PAGEREF _Toc134025020 \h </w:instrText>
            </w:r>
            <w:r>
              <w:rPr>
                <w:noProof/>
                <w:webHidden/>
              </w:rPr>
            </w:r>
            <w:r>
              <w:rPr>
                <w:noProof/>
                <w:webHidden/>
              </w:rPr>
              <w:fldChar w:fldCharType="separate"/>
            </w:r>
            <w:r>
              <w:rPr>
                <w:noProof/>
                <w:webHidden/>
              </w:rPr>
              <w:t>5</w:t>
            </w:r>
            <w:r>
              <w:rPr>
                <w:noProof/>
                <w:webHidden/>
              </w:rPr>
              <w:fldChar w:fldCharType="end"/>
            </w:r>
          </w:hyperlink>
        </w:p>
        <w:p w14:paraId="05E8CE03" w14:textId="6FB61FC6" w:rsidR="00B41BB8" w:rsidRDefault="00B41BB8">
          <w:pPr>
            <w:pStyle w:val="TOC2"/>
            <w:tabs>
              <w:tab w:val="left" w:pos="880"/>
              <w:tab w:val="right" w:leader="dot" w:pos="8828"/>
            </w:tabs>
            <w:rPr>
              <w:rFonts w:cstheme="minorBidi"/>
              <w:noProof/>
            </w:rPr>
          </w:pPr>
          <w:hyperlink w:anchor="_Toc134025021" w:history="1">
            <w:r w:rsidRPr="0037766C">
              <w:rPr>
                <w:rStyle w:val="Hyperlink"/>
                <w:noProof/>
              </w:rPr>
              <w:t>1.1</w:t>
            </w:r>
            <w:r>
              <w:rPr>
                <w:rFonts w:cstheme="minorBidi"/>
                <w:noProof/>
              </w:rPr>
              <w:tab/>
            </w:r>
            <w:r w:rsidRPr="0037766C">
              <w:rPr>
                <w:rStyle w:val="Hyperlink"/>
                <w:noProof/>
              </w:rPr>
              <w:t>Revisión del plan de desarrollo municipal o distrital (plan plurianual de inversiones)</w:t>
            </w:r>
            <w:r>
              <w:rPr>
                <w:noProof/>
                <w:webHidden/>
              </w:rPr>
              <w:tab/>
            </w:r>
            <w:r>
              <w:rPr>
                <w:noProof/>
                <w:webHidden/>
              </w:rPr>
              <w:fldChar w:fldCharType="begin"/>
            </w:r>
            <w:r>
              <w:rPr>
                <w:noProof/>
                <w:webHidden/>
              </w:rPr>
              <w:instrText xml:space="preserve"> PAGEREF _Toc134025021 \h </w:instrText>
            </w:r>
            <w:r>
              <w:rPr>
                <w:noProof/>
                <w:webHidden/>
              </w:rPr>
            </w:r>
            <w:r>
              <w:rPr>
                <w:noProof/>
                <w:webHidden/>
              </w:rPr>
              <w:fldChar w:fldCharType="separate"/>
            </w:r>
            <w:r>
              <w:rPr>
                <w:noProof/>
                <w:webHidden/>
              </w:rPr>
              <w:t>5</w:t>
            </w:r>
            <w:r>
              <w:rPr>
                <w:noProof/>
                <w:webHidden/>
              </w:rPr>
              <w:fldChar w:fldCharType="end"/>
            </w:r>
          </w:hyperlink>
        </w:p>
        <w:p w14:paraId="4F3405DB" w14:textId="396408F9" w:rsidR="00B41BB8" w:rsidRDefault="00B41BB8">
          <w:pPr>
            <w:pStyle w:val="TOC2"/>
            <w:tabs>
              <w:tab w:val="left" w:pos="880"/>
              <w:tab w:val="right" w:leader="dot" w:pos="8828"/>
            </w:tabs>
            <w:rPr>
              <w:rFonts w:cstheme="minorBidi"/>
              <w:noProof/>
            </w:rPr>
          </w:pPr>
          <w:hyperlink w:anchor="_Toc134025022" w:history="1">
            <w:r w:rsidRPr="0037766C">
              <w:rPr>
                <w:rStyle w:val="Hyperlink"/>
                <w:noProof/>
              </w:rPr>
              <w:t>1.2</w:t>
            </w:r>
            <w:r>
              <w:rPr>
                <w:rFonts w:cstheme="minorBidi"/>
                <w:noProof/>
              </w:rPr>
              <w:tab/>
            </w:r>
            <w:r w:rsidRPr="0037766C">
              <w:rPr>
                <w:rStyle w:val="Hyperlink"/>
                <w:noProof/>
              </w:rPr>
              <w:t>Identificación de las tipologías de contratación y de posibles fuentes de financiación.</w:t>
            </w:r>
            <w:r>
              <w:rPr>
                <w:noProof/>
                <w:webHidden/>
              </w:rPr>
              <w:tab/>
            </w:r>
            <w:r>
              <w:rPr>
                <w:noProof/>
                <w:webHidden/>
              </w:rPr>
              <w:fldChar w:fldCharType="begin"/>
            </w:r>
            <w:r>
              <w:rPr>
                <w:noProof/>
                <w:webHidden/>
              </w:rPr>
              <w:instrText xml:space="preserve"> PAGEREF _Toc134025022 \h </w:instrText>
            </w:r>
            <w:r>
              <w:rPr>
                <w:noProof/>
                <w:webHidden/>
              </w:rPr>
            </w:r>
            <w:r>
              <w:rPr>
                <w:noProof/>
                <w:webHidden/>
              </w:rPr>
              <w:fldChar w:fldCharType="separate"/>
            </w:r>
            <w:r>
              <w:rPr>
                <w:noProof/>
                <w:webHidden/>
              </w:rPr>
              <w:t>5</w:t>
            </w:r>
            <w:r>
              <w:rPr>
                <w:noProof/>
                <w:webHidden/>
              </w:rPr>
              <w:fldChar w:fldCharType="end"/>
            </w:r>
          </w:hyperlink>
        </w:p>
        <w:p w14:paraId="19D18850" w14:textId="5EFC24E0" w:rsidR="00B41BB8" w:rsidRDefault="00B41BB8">
          <w:pPr>
            <w:pStyle w:val="TOC2"/>
            <w:tabs>
              <w:tab w:val="left" w:pos="880"/>
              <w:tab w:val="right" w:leader="dot" w:pos="8828"/>
            </w:tabs>
            <w:rPr>
              <w:rFonts w:cstheme="minorBidi"/>
              <w:noProof/>
            </w:rPr>
          </w:pPr>
          <w:hyperlink w:anchor="_Toc134025023" w:history="1">
            <w:r w:rsidRPr="0037766C">
              <w:rPr>
                <w:rStyle w:val="Hyperlink"/>
                <w:noProof/>
              </w:rPr>
              <w:t>1.3</w:t>
            </w:r>
            <w:r>
              <w:rPr>
                <w:rFonts w:cstheme="minorBidi"/>
                <w:noProof/>
              </w:rPr>
              <w:tab/>
            </w:r>
            <w:r w:rsidRPr="0037766C">
              <w:rPr>
                <w:rStyle w:val="Hyperlink"/>
                <w:noProof/>
              </w:rPr>
              <w:t>Balance de la información existente en el municipio o distrito frente al ordenamiento territorial</w:t>
            </w:r>
            <w:r>
              <w:rPr>
                <w:noProof/>
                <w:webHidden/>
              </w:rPr>
              <w:tab/>
            </w:r>
            <w:r>
              <w:rPr>
                <w:noProof/>
                <w:webHidden/>
              </w:rPr>
              <w:fldChar w:fldCharType="begin"/>
            </w:r>
            <w:r>
              <w:rPr>
                <w:noProof/>
                <w:webHidden/>
              </w:rPr>
              <w:instrText xml:space="preserve"> PAGEREF _Toc134025023 \h </w:instrText>
            </w:r>
            <w:r>
              <w:rPr>
                <w:noProof/>
                <w:webHidden/>
              </w:rPr>
            </w:r>
            <w:r>
              <w:rPr>
                <w:noProof/>
                <w:webHidden/>
              </w:rPr>
              <w:fldChar w:fldCharType="separate"/>
            </w:r>
            <w:r>
              <w:rPr>
                <w:noProof/>
                <w:webHidden/>
              </w:rPr>
              <w:t>5</w:t>
            </w:r>
            <w:r>
              <w:rPr>
                <w:noProof/>
                <w:webHidden/>
              </w:rPr>
              <w:fldChar w:fldCharType="end"/>
            </w:r>
          </w:hyperlink>
        </w:p>
        <w:p w14:paraId="1667322B" w14:textId="295BA4BE" w:rsidR="00B41BB8" w:rsidRDefault="00B41BB8">
          <w:pPr>
            <w:pStyle w:val="TOC2"/>
            <w:tabs>
              <w:tab w:val="left" w:pos="880"/>
              <w:tab w:val="right" w:leader="dot" w:pos="8828"/>
            </w:tabs>
            <w:rPr>
              <w:rFonts w:cstheme="minorBidi"/>
              <w:noProof/>
            </w:rPr>
          </w:pPr>
          <w:hyperlink w:anchor="_Toc134025024" w:history="1">
            <w:r w:rsidRPr="0037766C">
              <w:rPr>
                <w:rStyle w:val="Hyperlink"/>
                <w:noProof/>
              </w:rPr>
              <w:t>1.4</w:t>
            </w:r>
            <w:r>
              <w:rPr>
                <w:rFonts w:cstheme="minorBidi"/>
                <w:noProof/>
              </w:rPr>
              <w:tab/>
            </w:r>
            <w:r w:rsidRPr="0037766C">
              <w:rPr>
                <w:rStyle w:val="Hyperlink"/>
                <w:noProof/>
              </w:rPr>
              <w:t>Solicitud de las determinantes para el ordenamiento territorial</w:t>
            </w:r>
            <w:r>
              <w:rPr>
                <w:noProof/>
                <w:webHidden/>
              </w:rPr>
              <w:tab/>
            </w:r>
            <w:r>
              <w:rPr>
                <w:noProof/>
                <w:webHidden/>
              </w:rPr>
              <w:fldChar w:fldCharType="begin"/>
            </w:r>
            <w:r>
              <w:rPr>
                <w:noProof/>
                <w:webHidden/>
              </w:rPr>
              <w:instrText xml:space="preserve"> PAGEREF _Toc134025024 \h </w:instrText>
            </w:r>
            <w:r>
              <w:rPr>
                <w:noProof/>
                <w:webHidden/>
              </w:rPr>
            </w:r>
            <w:r>
              <w:rPr>
                <w:noProof/>
                <w:webHidden/>
              </w:rPr>
              <w:fldChar w:fldCharType="separate"/>
            </w:r>
            <w:r>
              <w:rPr>
                <w:noProof/>
                <w:webHidden/>
              </w:rPr>
              <w:t>7</w:t>
            </w:r>
            <w:r>
              <w:rPr>
                <w:noProof/>
                <w:webHidden/>
              </w:rPr>
              <w:fldChar w:fldCharType="end"/>
            </w:r>
          </w:hyperlink>
        </w:p>
        <w:p w14:paraId="0FFC4B94" w14:textId="255989B4" w:rsidR="00B41BB8" w:rsidRDefault="00B41BB8">
          <w:pPr>
            <w:pStyle w:val="TOC2"/>
            <w:tabs>
              <w:tab w:val="left" w:pos="880"/>
              <w:tab w:val="right" w:leader="dot" w:pos="8828"/>
            </w:tabs>
            <w:rPr>
              <w:rFonts w:cstheme="minorBidi"/>
              <w:noProof/>
            </w:rPr>
          </w:pPr>
          <w:hyperlink w:anchor="_Toc134025025" w:history="1">
            <w:r w:rsidRPr="0037766C">
              <w:rPr>
                <w:rStyle w:val="Hyperlink"/>
                <w:noProof/>
              </w:rPr>
              <w:t>1.5</w:t>
            </w:r>
            <w:r>
              <w:rPr>
                <w:rFonts w:cstheme="minorBidi"/>
                <w:noProof/>
              </w:rPr>
              <w:tab/>
            </w:r>
            <w:r w:rsidRPr="0037766C">
              <w:rPr>
                <w:rStyle w:val="Hyperlink"/>
                <w:noProof/>
              </w:rPr>
              <w:t>Consulta de las fuentes de información secundaria</w:t>
            </w:r>
            <w:r>
              <w:rPr>
                <w:noProof/>
                <w:webHidden/>
              </w:rPr>
              <w:tab/>
            </w:r>
            <w:r>
              <w:rPr>
                <w:noProof/>
                <w:webHidden/>
              </w:rPr>
              <w:fldChar w:fldCharType="begin"/>
            </w:r>
            <w:r>
              <w:rPr>
                <w:noProof/>
                <w:webHidden/>
              </w:rPr>
              <w:instrText xml:space="preserve"> PAGEREF _Toc134025025 \h </w:instrText>
            </w:r>
            <w:r>
              <w:rPr>
                <w:noProof/>
                <w:webHidden/>
              </w:rPr>
            </w:r>
            <w:r>
              <w:rPr>
                <w:noProof/>
                <w:webHidden/>
              </w:rPr>
              <w:fldChar w:fldCharType="separate"/>
            </w:r>
            <w:r>
              <w:rPr>
                <w:noProof/>
                <w:webHidden/>
              </w:rPr>
              <w:t>7</w:t>
            </w:r>
            <w:r>
              <w:rPr>
                <w:noProof/>
                <w:webHidden/>
              </w:rPr>
              <w:fldChar w:fldCharType="end"/>
            </w:r>
          </w:hyperlink>
        </w:p>
        <w:p w14:paraId="5CEC29D5" w14:textId="7F851EC9" w:rsidR="00B41BB8" w:rsidRDefault="00B41BB8">
          <w:pPr>
            <w:pStyle w:val="TOC1"/>
            <w:rPr>
              <w:rFonts w:cstheme="minorBidi"/>
              <w:noProof/>
            </w:rPr>
          </w:pPr>
          <w:hyperlink w:anchor="_Toc134025026" w:history="1">
            <w:r w:rsidRPr="0037766C">
              <w:rPr>
                <w:rStyle w:val="Hyperlink"/>
                <w:noProof/>
              </w:rPr>
              <w:t>2</w:t>
            </w:r>
            <w:r>
              <w:rPr>
                <w:rFonts w:cstheme="minorBidi"/>
                <w:noProof/>
              </w:rPr>
              <w:tab/>
            </w:r>
            <w:r w:rsidRPr="0037766C">
              <w:rPr>
                <w:rStyle w:val="Hyperlink"/>
                <w:noProof/>
              </w:rPr>
              <w:t>DEFINICIÓN DEL OBJETIVO Y ALCANCE DE LA CONSULTORÍA</w:t>
            </w:r>
            <w:r>
              <w:rPr>
                <w:noProof/>
                <w:webHidden/>
              </w:rPr>
              <w:tab/>
            </w:r>
            <w:r>
              <w:rPr>
                <w:noProof/>
                <w:webHidden/>
              </w:rPr>
              <w:fldChar w:fldCharType="begin"/>
            </w:r>
            <w:r>
              <w:rPr>
                <w:noProof/>
                <w:webHidden/>
              </w:rPr>
              <w:instrText xml:space="preserve"> PAGEREF _Toc134025026 \h </w:instrText>
            </w:r>
            <w:r>
              <w:rPr>
                <w:noProof/>
                <w:webHidden/>
              </w:rPr>
            </w:r>
            <w:r>
              <w:rPr>
                <w:noProof/>
                <w:webHidden/>
              </w:rPr>
              <w:fldChar w:fldCharType="separate"/>
            </w:r>
            <w:r>
              <w:rPr>
                <w:noProof/>
                <w:webHidden/>
              </w:rPr>
              <w:t>12</w:t>
            </w:r>
            <w:r>
              <w:rPr>
                <w:noProof/>
                <w:webHidden/>
              </w:rPr>
              <w:fldChar w:fldCharType="end"/>
            </w:r>
          </w:hyperlink>
        </w:p>
        <w:p w14:paraId="6B0DABA4" w14:textId="61A444B8" w:rsidR="00B41BB8" w:rsidRDefault="00B41BB8">
          <w:pPr>
            <w:pStyle w:val="TOC2"/>
            <w:tabs>
              <w:tab w:val="left" w:pos="880"/>
              <w:tab w:val="right" w:leader="dot" w:pos="8828"/>
            </w:tabs>
            <w:rPr>
              <w:rFonts w:cstheme="minorBidi"/>
              <w:noProof/>
            </w:rPr>
          </w:pPr>
          <w:hyperlink w:anchor="_Toc134025027" w:history="1">
            <w:r w:rsidRPr="0037766C">
              <w:rPr>
                <w:rStyle w:val="Hyperlink"/>
                <w:noProof/>
              </w:rPr>
              <w:t>2.1</w:t>
            </w:r>
            <w:r>
              <w:rPr>
                <w:rFonts w:cstheme="minorBidi"/>
                <w:noProof/>
              </w:rPr>
              <w:tab/>
            </w:r>
            <w:r w:rsidRPr="0037766C">
              <w:rPr>
                <w:rStyle w:val="Hyperlink"/>
                <w:noProof/>
              </w:rPr>
              <w:t>Definición del objetivo general</w:t>
            </w:r>
            <w:r>
              <w:rPr>
                <w:noProof/>
                <w:webHidden/>
              </w:rPr>
              <w:tab/>
            </w:r>
            <w:r>
              <w:rPr>
                <w:noProof/>
                <w:webHidden/>
              </w:rPr>
              <w:fldChar w:fldCharType="begin"/>
            </w:r>
            <w:r>
              <w:rPr>
                <w:noProof/>
                <w:webHidden/>
              </w:rPr>
              <w:instrText xml:space="preserve"> PAGEREF _Toc134025027 \h </w:instrText>
            </w:r>
            <w:r>
              <w:rPr>
                <w:noProof/>
                <w:webHidden/>
              </w:rPr>
            </w:r>
            <w:r>
              <w:rPr>
                <w:noProof/>
                <w:webHidden/>
              </w:rPr>
              <w:fldChar w:fldCharType="separate"/>
            </w:r>
            <w:r>
              <w:rPr>
                <w:noProof/>
                <w:webHidden/>
              </w:rPr>
              <w:t>12</w:t>
            </w:r>
            <w:r>
              <w:rPr>
                <w:noProof/>
                <w:webHidden/>
              </w:rPr>
              <w:fldChar w:fldCharType="end"/>
            </w:r>
          </w:hyperlink>
        </w:p>
        <w:p w14:paraId="067E9590" w14:textId="11E11313" w:rsidR="00B41BB8" w:rsidRDefault="00B41BB8">
          <w:pPr>
            <w:pStyle w:val="TOC2"/>
            <w:tabs>
              <w:tab w:val="left" w:pos="880"/>
              <w:tab w:val="right" w:leader="dot" w:pos="8828"/>
            </w:tabs>
            <w:rPr>
              <w:rFonts w:cstheme="minorBidi"/>
              <w:noProof/>
            </w:rPr>
          </w:pPr>
          <w:hyperlink w:anchor="_Toc134025028" w:history="1">
            <w:r w:rsidRPr="0037766C">
              <w:rPr>
                <w:rStyle w:val="Hyperlink"/>
                <w:noProof/>
              </w:rPr>
              <w:t>2.2</w:t>
            </w:r>
            <w:r>
              <w:rPr>
                <w:rFonts w:cstheme="minorBidi"/>
                <w:noProof/>
              </w:rPr>
              <w:tab/>
            </w:r>
            <w:r w:rsidRPr="0037766C">
              <w:rPr>
                <w:rStyle w:val="Hyperlink"/>
                <w:noProof/>
              </w:rPr>
              <w:t>Definición del alcance de la consultoría - (listado de actividades y cronograma)</w:t>
            </w:r>
            <w:r>
              <w:rPr>
                <w:noProof/>
                <w:webHidden/>
              </w:rPr>
              <w:tab/>
            </w:r>
            <w:r>
              <w:rPr>
                <w:noProof/>
                <w:webHidden/>
              </w:rPr>
              <w:fldChar w:fldCharType="begin"/>
            </w:r>
            <w:r>
              <w:rPr>
                <w:noProof/>
                <w:webHidden/>
              </w:rPr>
              <w:instrText xml:space="preserve"> PAGEREF _Toc134025028 \h </w:instrText>
            </w:r>
            <w:r>
              <w:rPr>
                <w:noProof/>
                <w:webHidden/>
              </w:rPr>
            </w:r>
            <w:r>
              <w:rPr>
                <w:noProof/>
                <w:webHidden/>
              </w:rPr>
              <w:fldChar w:fldCharType="separate"/>
            </w:r>
            <w:r>
              <w:rPr>
                <w:noProof/>
                <w:webHidden/>
              </w:rPr>
              <w:t>12</w:t>
            </w:r>
            <w:r>
              <w:rPr>
                <w:noProof/>
                <w:webHidden/>
              </w:rPr>
              <w:fldChar w:fldCharType="end"/>
            </w:r>
          </w:hyperlink>
        </w:p>
        <w:p w14:paraId="413C66D7" w14:textId="7E069CE7" w:rsidR="00B41BB8" w:rsidRDefault="00B41BB8">
          <w:pPr>
            <w:pStyle w:val="TOC1"/>
            <w:rPr>
              <w:rFonts w:cstheme="minorBidi"/>
              <w:noProof/>
            </w:rPr>
          </w:pPr>
          <w:hyperlink w:anchor="_Toc134025029" w:history="1">
            <w:r w:rsidRPr="0037766C">
              <w:rPr>
                <w:rStyle w:val="Hyperlink"/>
                <w:noProof/>
                <w:lang w:eastAsia="en-US"/>
              </w:rPr>
              <w:t>3</w:t>
            </w:r>
            <w:r>
              <w:rPr>
                <w:rFonts w:cstheme="minorBidi"/>
                <w:noProof/>
              </w:rPr>
              <w:tab/>
            </w:r>
            <w:r w:rsidRPr="0037766C">
              <w:rPr>
                <w:rStyle w:val="Hyperlink"/>
                <w:noProof/>
                <w:lang w:eastAsia="en-US"/>
              </w:rPr>
              <w:t>DESGLOSE DE LAS ACTIVIDADES PARA LA CONSULTORÍA Y DE LOS PRODUCTOS REQUERIDOS</w:t>
            </w:r>
            <w:r>
              <w:rPr>
                <w:noProof/>
                <w:webHidden/>
              </w:rPr>
              <w:tab/>
            </w:r>
            <w:r>
              <w:rPr>
                <w:noProof/>
                <w:webHidden/>
              </w:rPr>
              <w:fldChar w:fldCharType="begin"/>
            </w:r>
            <w:r>
              <w:rPr>
                <w:noProof/>
                <w:webHidden/>
              </w:rPr>
              <w:instrText xml:space="preserve"> PAGEREF _Toc134025029 \h </w:instrText>
            </w:r>
            <w:r>
              <w:rPr>
                <w:noProof/>
                <w:webHidden/>
              </w:rPr>
            </w:r>
            <w:r>
              <w:rPr>
                <w:noProof/>
                <w:webHidden/>
              </w:rPr>
              <w:fldChar w:fldCharType="separate"/>
            </w:r>
            <w:r>
              <w:rPr>
                <w:noProof/>
                <w:webHidden/>
              </w:rPr>
              <w:t>14</w:t>
            </w:r>
            <w:r>
              <w:rPr>
                <w:noProof/>
                <w:webHidden/>
              </w:rPr>
              <w:fldChar w:fldCharType="end"/>
            </w:r>
          </w:hyperlink>
        </w:p>
        <w:p w14:paraId="4542226B" w14:textId="3420349F" w:rsidR="00B41BB8" w:rsidRDefault="00B41BB8">
          <w:pPr>
            <w:pStyle w:val="TOC2"/>
            <w:tabs>
              <w:tab w:val="left" w:pos="880"/>
              <w:tab w:val="right" w:leader="dot" w:pos="8828"/>
            </w:tabs>
            <w:rPr>
              <w:rFonts w:cstheme="minorBidi"/>
              <w:noProof/>
            </w:rPr>
          </w:pPr>
          <w:hyperlink w:anchor="_Toc134025030" w:history="1">
            <w:r w:rsidRPr="0037766C">
              <w:rPr>
                <w:rStyle w:val="Hyperlink"/>
                <w:noProof/>
              </w:rPr>
              <w:t>3.1</w:t>
            </w:r>
            <w:r>
              <w:rPr>
                <w:rFonts w:cstheme="minorBidi"/>
                <w:noProof/>
              </w:rPr>
              <w:tab/>
            </w:r>
            <w:r w:rsidRPr="0037766C">
              <w:rPr>
                <w:rStyle w:val="Hyperlink"/>
                <w:noProof/>
              </w:rPr>
              <w:t>Elaboración o actualización de los documentos del expediente municipal</w:t>
            </w:r>
            <w:r>
              <w:rPr>
                <w:noProof/>
                <w:webHidden/>
              </w:rPr>
              <w:tab/>
            </w:r>
            <w:r>
              <w:rPr>
                <w:noProof/>
                <w:webHidden/>
              </w:rPr>
              <w:fldChar w:fldCharType="begin"/>
            </w:r>
            <w:r>
              <w:rPr>
                <w:noProof/>
                <w:webHidden/>
              </w:rPr>
              <w:instrText xml:space="preserve"> PAGEREF _Toc134025030 \h </w:instrText>
            </w:r>
            <w:r>
              <w:rPr>
                <w:noProof/>
                <w:webHidden/>
              </w:rPr>
            </w:r>
            <w:r>
              <w:rPr>
                <w:noProof/>
                <w:webHidden/>
              </w:rPr>
              <w:fldChar w:fldCharType="separate"/>
            </w:r>
            <w:r>
              <w:rPr>
                <w:noProof/>
                <w:webHidden/>
              </w:rPr>
              <w:t>15</w:t>
            </w:r>
            <w:r>
              <w:rPr>
                <w:noProof/>
                <w:webHidden/>
              </w:rPr>
              <w:fldChar w:fldCharType="end"/>
            </w:r>
          </w:hyperlink>
        </w:p>
        <w:p w14:paraId="152F3452" w14:textId="2BC9A120" w:rsidR="00B41BB8" w:rsidRDefault="00B41BB8">
          <w:pPr>
            <w:pStyle w:val="TOC3"/>
            <w:tabs>
              <w:tab w:val="left" w:pos="1320"/>
              <w:tab w:val="right" w:leader="dot" w:pos="8828"/>
            </w:tabs>
            <w:rPr>
              <w:rFonts w:cstheme="minorBidi"/>
              <w:noProof/>
            </w:rPr>
          </w:pPr>
          <w:hyperlink w:anchor="_Toc134025031" w:history="1">
            <w:r w:rsidRPr="0037766C">
              <w:rPr>
                <w:rStyle w:val="Hyperlink"/>
                <w:noProof/>
              </w:rPr>
              <w:t>3.1.1</w:t>
            </w:r>
            <w:r>
              <w:rPr>
                <w:rFonts w:cstheme="minorBidi"/>
                <w:noProof/>
              </w:rPr>
              <w:tab/>
            </w:r>
            <w:r w:rsidRPr="0037766C">
              <w:rPr>
                <w:rStyle w:val="Hyperlink"/>
                <w:noProof/>
              </w:rPr>
              <w:t>Contenidos del producto: Archivo Técnico e Histórico y Documento de seguimiento y evaluación</w:t>
            </w:r>
            <w:r>
              <w:rPr>
                <w:noProof/>
                <w:webHidden/>
              </w:rPr>
              <w:tab/>
            </w:r>
            <w:r>
              <w:rPr>
                <w:noProof/>
                <w:webHidden/>
              </w:rPr>
              <w:fldChar w:fldCharType="begin"/>
            </w:r>
            <w:r>
              <w:rPr>
                <w:noProof/>
                <w:webHidden/>
              </w:rPr>
              <w:instrText xml:space="preserve"> PAGEREF _Toc134025031 \h </w:instrText>
            </w:r>
            <w:r>
              <w:rPr>
                <w:noProof/>
                <w:webHidden/>
              </w:rPr>
            </w:r>
            <w:r>
              <w:rPr>
                <w:noProof/>
                <w:webHidden/>
              </w:rPr>
              <w:fldChar w:fldCharType="separate"/>
            </w:r>
            <w:r>
              <w:rPr>
                <w:noProof/>
                <w:webHidden/>
              </w:rPr>
              <w:t>16</w:t>
            </w:r>
            <w:r>
              <w:rPr>
                <w:noProof/>
                <w:webHidden/>
              </w:rPr>
              <w:fldChar w:fldCharType="end"/>
            </w:r>
          </w:hyperlink>
        </w:p>
        <w:p w14:paraId="4EF6F246" w14:textId="31923C0E" w:rsidR="00B41BB8" w:rsidRDefault="00B41BB8">
          <w:pPr>
            <w:pStyle w:val="TOC2"/>
            <w:tabs>
              <w:tab w:val="left" w:pos="880"/>
              <w:tab w:val="right" w:leader="dot" w:pos="8828"/>
            </w:tabs>
            <w:rPr>
              <w:rFonts w:cstheme="minorBidi"/>
              <w:noProof/>
            </w:rPr>
          </w:pPr>
          <w:hyperlink w:anchor="_Toc134025032" w:history="1">
            <w:r w:rsidRPr="0037766C">
              <w:rPr>
                <w:rStyle w:val="Hyperlink"/>
                <w:noProof/>
              </w:rPr>
              <w:t>3.2</w:t>
            </w:r>
            <w:r>
              <w:rPr>
                <w:rFonts w:cstheme="minorBidi"/>
                <w:noProof/>
              </w:rPr>
              <w:tab/>
            </w:r>
            <w:r w:rsidRPr="0037766C">
              <w:rPr>
                <w:rStyle w:val="Hyperlink"/>
                <w:noProof/>
              </w:rPr>
              <w:t>Elaboración o Actualización de los estudios básicos de amenaza e incorporación de los resultados al POT</w:t>
            </w:r>
            <w:r>
              <w:rPr>
                <w:noProof/>
                <w:webHidden/>
              </w:rPr>
              <w:tab/>
            </w:r>
            <w:r>
              <w:rPr>
                <w:noProof/>
                <w:webHidden/>
              </w:rPr>
              <w:fldChar w:fldCharType="begin"/>
            </w:r>
            <w:r>
              <w:rPr>
                <w:noProof/>
                <w:webHidden/>
              </w:rPr>
              <w:instrText xml:space="preserve"> PAGEREF _Toc134025032 \h </w:instrText>
            </w:r>
            <w:r>
              <w:rPr>
                <w:noProof/>
                <w:webHidden/>
              </w:rPr>
            </w:r>
            <w:r>
              <w:rPr>
                <w:noProof/>
                <w:webHidden/>
              </w:rPr>
              <w:fldChar w:fldCharType="separate"/>
            </w:r>
            <w:r>
              <w:rPr>
                <w:noProof/>
                <w:webHidden/>
              </w:rPr>
              <w:t>18</w:t>
            </w:r>
            <w:r>
              <w:rPr>
                <w:noProof/>
                <w:webHidden/>
              </w:rPr>
              <w:fldChar w:fldCharType="end"/>
            </w:r>
          </w:hyperlink>
        </w:p>
        <w:p w14:paraId="72B94204" w14:textId="1186A016" w:rsidR="00B41BB8" w:rsidRDefault="00B41BB8">
          <w:pPr>
            <w:pStyle w:val="TOC3"/>
            <w:tabs>
              <w:tab w:val="left" w:pos="1320"/>
              <w:tab w:val="right" w:leader="dot" w:pos="8828"/>
            </w:tabs>
            <w:rPr>
              <w:rFonts w:cstheme="minorBidi"/>
              <w:noProof/>
            </w:rPr>
          </w:pPr>
          <w:hyperlink w:anchor="_Toc134025033" w:history="1">
            <w:r w:rsidRPr="0037766C">
              <w:rPr>
                <w:rStyle w:val="Hyperlink"/>
                <w:noProof/>
              </w:rPr>
              <w:t>3.2.1</w:t>
            </w:r>
            <w:r>
              <w:rPr>
                <w:rFonts w:cstheme="minorBidi"/>
                <w:noProof/>
              </w:rPr>
              <w:tab/>
            </w:r>
            <w:r w:rsidRPr="0037766C">
              <w:rPr>
                <w:rStyle w:val="Hyperlink"/>
                <w:noProof/>
              </w:rPr>
              <w:t>Contenidos del producto: ESTUDIOS BÁSICOS DE AMENAZA</w:t>
            </w:r>
            <w:r>
              <w:rPr>
                <w:noProof/>
                <w:webHidden/>
              </w:rPr>
              <w:tab/>
            </w:r>
            <w:r>
              <w:rPr>
                <w:noProof/>
                <w:webHidden/>
              </w:rPr>
              <w:fldChar w:fldCharType="begin"/>
            </w:r>
            <w:r>
              <w:rPr>
                <w:noProof/>
                <w:webHidden/>
              </w:rPr>
              <w:instrText xml:space="preserve"> PAGEREF _Toc134025033 \h </w:instrText>
            </w:r>
            <w:r>
              <w:rPr>
                <w:noProof/>
                <w:webHidden/>
              </w:rPr>
            </w:r>
            <w:r>
              <w:rPr>
                <w:noProof/>
                <w:webHidden/>
              </w:rPr>
              <w:fldChar w:fldCharType="separate"/>
            </w:r>
            <w:r>
              <w:rPr>
                <w:noProof/>
                <w:webHidden/>
              </w:rPr>
              <w:t>19</w:t>
            </w:r>
            <w:r>
              <w:rPr>
                <w:noProof/>
                <w:webHidden/>
              </w:rPr>
              <w:fldChar w:fldCharType="end"/>
            </w:r>
          </w:hyperlink>
        </w:p>
        <w:p w14:paraId="48268472" w14:textId="381CD7C0" w:rsidR="00B41BB8" w:rsidRDefault="00B41BB8">
          <w:pPr>
            <w:pStyle w:val="TOC2"/>
            <w:tabs>
              <w:tab w:val="left" w:pos="880"/>
              <w:tab w:val="right" w:leader="dot" w:pos="8828"/>
            </w:tabs>
            <w:rPr>
              <w:rFonts w:cstheme="minorBidi"/>
              <w:noProof/>
            </w:rPr>
          </w:pPr>
          <w:hyperlink w:anchor="_Toc134025034" w:history="1">
            <w:r w:rsidRPr="0037766C">
              <w:rPr>
                <w:rStyle w:val="Hyperlink"/>
                <w:noProof/>
              </w:rPr>
              <w:t>3.3</w:t>
            </w:r>
            <w:r>
              <w:rPr>
                <w:rFonts w:cstheme="minorBidi"/>
                <w:noProof/>
              </w:rPr>
              <w:tab/>
            </w:r>
            <w:r w:rsidRPr="0037766C">
              <w:rPr>
                <w:rStyle w:val="Hyperlink"/>
                <w:noProof/>
              </w:rPr>
              <w:t>Diseño e implementación (en la etapa de diagnóstico y en formulación) de la estrategia de participación ciudadana</w:t>
            </w:r>
            <w:r>
              <w:rPr>
                <w:noProof/>
                <w:webHidden/>
              </w:rPr>
              <w:tab/>
            </w:r>
            <w:r>
              <w:rPr>
                <w:noProof/>
                <w:webHidden/>
              </w:rPr>
              <w:fldChar w:fldCharType="begin"/>
            </w:r>
            <w:r>
              <w:rPr>
                <w:noProof/>
                <w:webHidden/>
              </w:rPr>
              <w:instrText xml:space="preserve"> PAGEREF _Toc134025034 \h </w:instrText>
            </w:r>
            <w:r>
              <w:rPr>
                <w:noProof/>
                <w:webHidden/>
              </w:rPr>
            </w:r>
            <w:r>
              <w:rPr>
                <w:noProof/>
                <w:webHidden/>
              </w:rPr>
              <w:fldChar w:fldCharType="separate"/>
            </w:r>
            <w:r>
              <w:rPr>
                <w:noProof/>
                <w:webHidden/>
              </w:rPr>
              <w:t>23</w:t>
            </w:r>
            <w:r>
              <w:rPr>
                <w:noProof/>
                <w:webHidden/>
              </w:rPr>
              <w:fldChar w:fldCharType="end"/>
            </w:r>
          </w:hyperlink>
        </w:p>
        <w:p w14:paraId="08B3DFF6" w14:textId="65A85FAC" w:rsidR="00B41BB8" w:rsidRDefault="00B41BB8">
          <w:pPr>
            <w:pStyle w:val="TOC3"/>
            <w:tabs>
              <w:tab w:val="left" w:pos="1320"/>
              <w:tab w:val="right" w:leader="dot" w:pos="8828"/>
            </w:tabs>
            <w:rPr>
              <w:rFonts w:cstheme="minorBidi"/>
              <w:noProof/>
            </w:rPr>
          </w:pPr>
          <w:hyperlink w:anchor="_Toc134025035" w:history="1">
            <w:r w:rsidRPr="0037766C">
              <w:rPr>
                <w:rStyle w:val="Hyperlink"/>
                <w:noProof/>
              </w:rPr>
              <w:t>3.3.1</w:t>
            </w:r>
            <w:r>
              <w:rPr>
                <w:rFonts w:cstheme="minorBidi"/>
                <w:noProof/>
              </w:rPr>
              <w:tab/>
            </w:r>
            <w:r w:rsidRPr="0037766C">
              <w:rPr>
                <w:rStyle w:val="Hyperlink"/>
                <w:noProof/>
              </w:rPr>
              <w:t>Contenidos del producto: ANEXO PARTICIPATIVO</w:t>
            </w:r>
            <w:r>
              <w:rPr>
                <w:noProof/>
                <w:webHidden/>
              </w:rPr>
              <w:tab/>
            </w:r>
            <w:r>
              <w:rPr>
                <w:noProof/>
                <w:webHidden/>
              </w:rPr>
              <w:fldChar w:fldCharType="begin"/>
            </w:r>
            <w:r>
              <w:rPr>
                <w:noProof/>
                <w:webHidden/>
              </w:rPr>
              <w:instrText xml:space="preserve"> PAGEREF _Toc134025035 \h </w:instrText>
            </w:r>
            <w:r>
              <w:rPr>
                <w:noProof/>
                <w:webHidden/>
              </w:rPr>
            </w:r>
            <w:r>
              <w:rPr>
                <w:noProof/>
                <w:webHidden/>
              </w:rPr>
              <w:fldChar w:fldCharType="separate"/>
            </w:r>
            <w:r>
              <w:rPr>
                <w:noProof/>
                <w:webHidden/>
              </w:rPr>
              <w:t>25</w:t>
            </w:r>
            <w:r>
              <w:rPr>
                <w:noProof/>
                <w:webHidden/>
              </w:rPr>
              <w:fldChar w:fldCharType="end"/>
            </w:r>
          </w:hyperlink>
        </w:p>
        <w:p w14:paraId="77A38BF9" w14:textId="2E27DF2B" w:rsidR="00B41BB8" w:rsidRDefault="00B41BB8">
          <w:pPr>
            <w:pStyle w:val="TOC2"/>
            <w:tabs>
              <w:tab w:val="left" w:pos="880"/>
              <w:tab w:val="right" w:leader="dot" w:pos="8828"/>
            </w:tabs>
            <w:rPr>
              <w:rFonts w:cstheme="minorBidi"/>
              <w:noProof/>
            </w:rPr>
          </w:pPr>
          <w:hyperlink w:anchor="_Toc134025036" w:history="1">
            <w:r w:rsidRPr="0037766C">
              <w:rPr>
                <w:rStyle w:val="Hyperlink"/>
                <w:noProof/>
              </w:rPr>
              <w:t>3.4</w:t>
            </w:r>
            <w:r>
              <w:rPr>
                <w:rFonts w:cstheme="minorBidi"/>
                <w:noProof/>
              </w:rPr>
              <w:tab/>
            </w:r>
            <w:r w:rsidRPr="0037766C">
              <w:rPr>
                <w:rStyle w:val="Hyperlink"/>
                <w:noProof/>
              </w:rPr>
              <w:t>Realización del diagnóstico territorial</w:t>
            </w:r>
            <w:r>
              <w:rPr>
                <w:noProof/>
                <w:webHidden/>
              </w:rPr>
              <w:tab/>
            </w:r>
            <w:r>
              <w:rPr>
                <w:noProof/>
                <w:webHidden/>
              </w:rPr>
              <w:fldChar w:fldCharType="begin"/>
            </w:r>
            <w:r>
              <w:rPr>
                <w:noProof/>
                <w:webHidden/>
              </w:rPr>
              <w:instrText xml:space="preserve"> PAGEREF _Toc134025036 \h </w:instrText>
            </w:r>
            <w:r>
              <w:rPr>
                <w:noProof/>
                <w:webHidden/>
              </w:rPr>
            </w:r>
            <w:r>
              <w:rPr>
                <w:noProof/>
                <w:webHidden/>
              </w:rPr>
              <w:fldChar w:fldCharType="separate"/>
            </w:r>
            <w:r>
              <w:rPr>
                <w:noProof/>
                <w:webHidden/>
              </w:rPr>
              <w:t>25</w:t>
            </w:r>
            <w:r>
              <w:rPr>
                <w:noProof/>
                <w:webHidden/>
              </w:rPr>
              <w:fldChar w:fldCharType="end"/>
            </w:r>
          </w:hyperlink>
        </w:p>
        <w:p w14:paraId="583DC4B8" w14:textId="4218B419" w:rsidR="00B41BB8" w:rsidRDefault="00B41BB8">
          <w:pPr>
            <w:pStyle w:val="TOC3"/>
            <w:tabs>
              <w:tab w:val="left" w:pos="1320"/>
              <w:tab w:val="right" w:leader="dot" w:pos="8828"/>
            </w:tabs>
            <w:rPr>
              <w:rFonts w:cstheme="minorBidi"/>
              <w:noProof/>
            </w:rPr>
          </w:pPr>
          <w:hyperlink w:anchor="_Toc134025037" w:history="1">
            <w:r w:rsidRPr="0037766C">
              <w:rPr>
                <w:rStyle w:val="Hyperlink"/>
                <w:noProof/>
              </w:rPr>
              <w:t>3.4.1</w:t>
            </w:r>
            <w:r>
              <w:rPr>
                <w:rFonts w:cstheme="minorBidi"/>
                <w:noProof/>
              </w:rPr>
              <w:tab/>
            </w:r>
            <w:r w:rsidRPr="0037766C">
              <w:rPr>
                <w:rStyle w:val="Hyperlink"/>
                <w:noProof/>
              </w:rPr>
              <w:t>Contenidos del producto: DIAGNÓSTICO TERRITORIAL</w:t>
            </w:r>
            <w:r>
              <w:rPr>
                <w:noProof/>
                <w:webHidden/>
              </w:rPr>
              <w:tab/>
            </w:r>
            <w:r>
              <w:rPr>
                <w:noProof/>
                <w:webHidden/>
              </w:rPr>
              <w:fldChar w:fldCharType="begin"/>
            </w:r>
            <w:r>
              <w:rPr>
                <w:noProof/>
                <w:webHidden/>
              </w:rPr>
              <w:instrText xml:space="preserve"> PAGEREF _Toc134025037 \h </w:instrText>
            </w:r>
            <w:r>
              <w:rPr>
                <w:noProof/>
                <w:webHidden/>
              </w:rPr>
            </w:r>
            <w:r>
              <w:rPr>
                <w:noProof/>
                <w:webHidden/>
              </w:rPr>
              <w:fldChar w:fldCharType="separate"/>
            </w:r>
            <w:r>
              <w:rPr>
                <w:noProof/>
                <w:webHidden/>
              </w:rPr>
              <w:t>27</w:t>
            </w:r>
            <w:r>
              <w:rPr>
                <w:noProof/>
                <w:webHidden/>
              </w:rPr>
              <w:fldChar w:fldCharType="end"/>
            </w:r>
          </w:hyperlink>
        </w:p>
        <w:p w14:paraId="54B0AB06" w14:textId="15FC3202" w:rsidR="00B41BB8" w:rsidRDefault="00B41BB8">
          <w:pPr>
            <w:pStyle w:val="TOC2"/>
            <w:tabs>
              <w:tab w:val="left" w:pos="880"/>
              <w:tab w:val="right" w:leader="dot" w:pos="8828"/>
            </w:tabs>
            <w:rPr>
              <w:rFonts w:cstheme="minorBidi"/>
              <w:noProof/>
            </w:rPr>
          </w:pPr>
          <w:hyperlink w:anchor="_Toc134025038" w:history="1">
            <w:r w:rsidRPr="0037766C">
              <w:rPr>
                <w:rStyle w:val="Hyperlink"/>
                <w:noProof/>
              </w:rPr>
              <w:t>3.5</w:t>
            </w:r>
            <w:r>
              <w:rPr>
                <w:rFonts w:cstheme="minorBidi"/>
                <w:noProof/>
              </w:rPr>
              <w:tab/>
            </w:r>
            <w:r w:rsidRPr="0037766C">
              <w:rPr>
                <w:rStyle w:val="Hyperlink"/>
                <w:noProof/>
              </w:rPr>
              <w:t>Realización del proceso de formulación de la revisión general del POT</w:t>
            </w:r>
            <w:r>
              <w:rPr>
                <w:noProof/>
                <w:webHidden/>
              </w:rPr>
              <w:tab/>
            </w:r>
            <w:r>
              <w:rPr>
                <w:noProof/>
                <w:webHidden/>
              </w:rPr>
              <w:fldChar w:fldCharType="begin"/>
            </w:r>
            <w:r>
              <w:rPr>
                <w:noProof/>
                <w:webHidden/>
              </w:rPr>
              <w:instrText xml:space="preserve"> PAGEREF _Toc134025038 \h </w:instrText>
            </w:r>
            <w:r>
              <w:rPr>
                <w:noProof/>
                <w:webHidden/>
              </w:rPr>
            </w:r>
            <w:r>
              <w:rPr>
                <w:noProof/>
                <w:webHidden/>
              </w:rPr>
              <w:fldChar w:fldCharType="separate"/>
            </w:r>
            <w:r>
              <w:rPr>
                <w:noProof/>
                <w:webHidden/>
              </w:rPr>
              <w:t>28</w:t>
            </w:r>
            <w:r>
              <w:rPr>
                <w:noProof/>
                <w:webHidden/>
              </w:rPr>
              <w:fldChar w:fldCharType="end"/>
            </w:r>
          </w:hyperlink>
        </w:p>
        <w:p w14:paraId="189DD967" w14:textId="5C0371E2" w:rsidR="00B41BB8" w:rsidRDefault="00B41BB8">
          <w:pPr>
            <w:pStyle w:val="TOC3"/>
            <w:tabs>
              <w:tab w:val="left" w:pos="1320"/>
              <w:tab w:val="right" w:leader="dot" w:pos="8828"/>
            </w:tabs>
            <w:rPr>
              <w:rFonts w:cstheme="minorBidi"/>
              <w:noProof/>
            </w:rPr>
          </w:pPr>
          <w:hyperlink w:anchor="_Toc134025039" w:history="1">
            <w:r w:rsidRPr="0037766C">
              <w:rPr>
                <w:rStyle w:val="Hyperlink"/>
                <w:noProof/>
              </w:rPr>
              <w:t>3.5.1</w:t>
            </w:r>
            <w:r>
              <w:rPr>
                <w:rFonts w:cstheme="minorBidi"/>
                <w:noProof/>
              </w:rPr>
              <w:tab/>
            </w:r>
            <w:r w:rsidRPr="0037766C">
              <w:rPr>
                <w:rStyle w:val="Hyperlink"/>
                <w:noProof/>
              </w:rPr>
              <w:t>Contenido del producto: DOCUMENTO TÉCNICO DE SOPORTE</w:t>
            </w:r>
            <w:r>
              <w:rPr>
                <w:noProof/>
                <w:webHidden/>
              </w:rPr>
              <w:tab/>
            </w:r>
            <w:r>
              <w:rPr>
                <w:noProof/>
                <w:webHidden/>
              </w:rPr>
              <w:fldChar w:fldCharType="begin"/>
            </w:r>
            <w:r>
              <w:rPr>
                <w:noProof/>
                <w:webHidden/>
              </w:rPr>
              <w:instrText xml:space="preserve"> PAGEREF _Toc134025039 \h </w:instrText>
            </w:r>
            <w:r>
              <w:rPr>
                <w:noProof/>
                <w:webHidden/>
              </w:rPr>
            </w:r>
            <w:r>
              <w:rPr>
                <w:noProof/>
                <w:webHidden/>
              </w:rPr>
              <w:fldChar w:fldCharType="separate"/>
            </w:r>
            <w:r>
              <w:rPr>
                <w:noProof/>
                <w:webHidden/>
              </w:rPr>
              <w:t>29</w:t>
            </w:r>
            <w:r>
              <w:rPr>
                <w:noProof/>
                <w:webHidden/>
              </w:rPr>
              <w:fldChar w:fldCharType="end"/>
            </w:r>
          </w:hyperlink>
        </w:p>
        <w:p w14:paraId="7AA9FE2F" w14:textId="206244EC" w:rsidR="00B41BB8" w:rsidRDefault="00B41BB8">
          <w:pPr>
            <w:pStyle w:val="TOC3"/>
            <w:tabs>
              <w:tab w:val="left" w:pos="1320"/>
              <w:tab w:val="right" w:leader="dot" w:pos="8828"/>
            </w:tabs>
            <w:rPr>
              <w:rFonts w:cstheme="minorBidi"/>
              <w:noProof/>
            </w:rPr>
          </w:pPr>
          <w:hyperlink w:anchor="_Toc134025040" w:history="1">
            <w:r w:rsidRPr="0037766C">
              <w:rPr>
                <w:rStyle w:val="Hyperlink"/>
                <w:noProof/>
              </w:rPr>
              <w:t>3.5.2</w:t>
            </w:r>
            <w:r>
              <w:rPr>
                <w:rFonts w:cstheme="minorBidi"/>
                <w:noProof/>
              </w:rPr>
              <w:tab/>
            </w:r>
            <w:r w:rsidRPr="0037766C">
              <w:rPr>
                <w:rStyle w:val="Hyperlink"/>
                <w:noProof/>
              </w:rPr>
              <w:t>Contenido del producto: PROYECTO DE ACUERDO</w:t>
            </w:r>
            <w:r>
              <w:rPr>
                <w:noProof/>
                <w:webHidden/>
              </w:rPr>
              <w:tab/>
            </w:r>
            <w:r>
              <w:rPr>
                <w:noProof/>
                <w:webHidden/>
              </w:rPr>
              <w:fldChar w:fldCharType="begin"/>
            </w:r>
            <w:r>
              <w:rPr>
                <w:noProof/>
                <w:webHidden/>
              </w:rPr>
              <w:instrText xml:space="preserve"> PAGEREF _Toc134025040 \h </w:instrText>
            </w:r>
            <w:r>
              <w:rPr>
                <w:noProof/>
                <w:webHidden/>
              </w:rPr>
            </w:r>
            <w:r>
              <w:rPr>
                <w:noProof/>
                <w:webHidden/>
              </w:rPr>
              <w:fldChar w:fldCharType="separate"/>
            </w:r>
            <w:r>
              <w:rPr>
                <w:noProof/>
                <w:webHidden/>
              </w:rPr>
              <w:t>29</w:t>
            </w:r>
            <w:r>
              <w:rPr>
                <w:noProof/>
                <w:webHidden/>
              </w:rPr>
              <w:fldChar w:fldCharType="end"/>
            </w:r>
          </w:hyperlink>
        </w:p>
        <w:p w14:paraId="668952FF" w14:textId="18E56660" w:rsidR="00B41BB8" w:rsidRDefault="00B41BB8">
          <w:pPr>
            <w:pStyle w:val="TOC3"/>
            <w:tabs>
              <w:tab w:val="left" w:pos="1320"/>
              <w:tab w:val="right" w:leader="dot" w:pos="8828"/>
            </w:tabs>
            <w:rPr>
              <w:rFonts w:cstheme="minorBidi"/>
              <w:noProof/>
            </w:rPr>
          </w:pPr>
          <w:hyperlink w:anchor="_Toc134025041" w:history="1">
            <w:r w:rsidRPr="0037766C">
              <w:rPr>
                <w:rStyle w:val="Hyperlink"/>
                <w:noProof/>
              </w:rPr>
              <w:t>3.5.3</w:t>
            </w:r>
            <w:r>
              <w:rPr>
                <w:rFonts w:cstheme="minorBidi"/>
                <w:noProof/>
              </w:rPr>
              <w:tab/>
            </w:r>
            <w:r w:rsidRPr="0037766C">
              <w:rPr>
                <w:rStyle w:val="Hyperlink"/>
                <w:noProof/>
              </w:rPr>
              <w:t>Contenido del producto: DOCUMENTO RESUMEN</w:t>
            </w:r>
            <w:r>
              <w:rPr>
                <w:noProof/>
                <w:webHidden/>
              </w:rPr>
              <w:tab/>
            </w:r>
            <w:r>
              <w:rPr>
                <w:noProof/>
                <w:webHidden/>
              </w:rPr>
              <w:fldChar w:fldCharType="begin"/>
            </w:r>
            <w:r>
              <w:rPr>
                <w:noProof/>
                <w:webHidden/>
              </w:rPr>
              <w:instrText xml:space="preserve"> PAGEREF _Toc134025041 \h </w:instrText>
            </w:r>
            <w:r>
              <w:rPr>
                <w:noProof/>
                <w:webHidden/>
              </w:rPr>
            </w:r>
            <w:r>
              <w:rPr>
                <w:noProof/>
                <w:webHidden/>
              </w:rPr>
              <w:fldChar w:fldCharType="separate"/>
            </w:r>
            <w:r>
              <w:rPr>
                <w:noProof/>
                <w:webHidden/>
              </w:rPr>
              <w:t>29</w:t>
            </w:r>
            <w:r>
              <w:rPr>
                <w:noProof/>
                <w:webHidden/>
              </w:rPr>
              <w:fldChar w:fldCharType="end"/>
            </w:r>
          </w:hyperlink>
        </w:p>
        <w:p w14:paraId="3D41FFA4" w14:textId="6EA30864" w:rsidR="00B41BB8" w:rsidRDefault="00B41BB8">
          <w:pPr>
            <w:pStyle w:val="TOC2"/>
            <w:tabs>
              <w:tab w:val="left" w:pos="880"/>
              <w:tab w:val="right" w:leader="dot" w:pos="8828"/>
            </w:tabs>
            <w:rPr>
              <w:rFonts w:cstheme="minorBidi"/>
              <w:noProof/>
            </w:rPr>
          </w:pPr>
          <w:hyperlink w:anchor="_Toc134025042" w:history="1">
            <w:r w:rsidRPr="0037766C">
              <w:rPr>
                <w:rStyle w:val="Hyperlink"/>
                <w:noProof/>
                <w:lang w:eastAsia="en-US"/>
              </w:rPr>
              <w:t>3.6</w:t>
            </w:r>
            <w:r>
              <w:rPr>
                <w:rFonts w:cstheme="minorBidi"/>
                <w:noProof/>
              </w:rPr>
              <w:tab/>
            </w:r>
            <w:r w:rsidRPr="0037766C">
              <w:rPr>
                <w:rStyle w:val="Hyperlink"/>
                <w:noProof/>
              </w:rPr>
              <w:t>Acompañamiento en el proceso de concertación, consulta, aprobación y adopción ante las instancias correspondientes</w:t>
            </w:r>
            <w:r w:rsidRPr="0037766C">
              <w:rPr>
                <w:rStyle w:val="Hyperlink"/>
                <w:noProof/>
                <w:lang w:eastAsia="en-US"/>
              </w:rPr>
              <w:t>;</w:t>
            </w:r>
            <w:r>
              <w:rPr>
                <w:noProof/>
                <w:webHidden/>
              </w:rPr>
              <w:tab/>
            </w:r>
            <w:r>
              <w:rPr>
                <w:noProof/>
                <w:webHidden/>
              </w:rPr>
              <w:fldChar w:fldCharType="begin"/>
            </w:r>
            <w:r>
              <w:rPr>
                <w:noProof/>
                <w:webHidden/>
              </w:rPr>
              <w:instrText xml:space="preserve"> PAGEREF _Toc134025042 \h </w:instrText>
            </w:r>
            <w:r>
              <w:rPr>
                <w:noProof/>
                <w:webHidden/>
              </w:rPr>
            </w:r>
            <w:r>
              <w:rPr>
                <w:noProof/>
                <w:webHidden/>
              </w:rPr>
              <w:fldChar w:fldCharType="separate"/>
            </w:r>
            <w:r>
              <w:rPr>
                <w:noProof/>
                <w:webHidden/>
              </w:rPr>
              <w:t>30</w:t>
            </w:r>
            <w:r>
              <w:rPr>
                <w:noProof/>
                <w:webHidden/>
              </w:rPr>
              <w:fldChar w:fldCharType="end"/>
            </w:r>
          </w:hyperlink>
        </w:p>
        <w:p w14:paraId="27F90BD9" w14:textId="4BF468D9" w:rsidR="00B41BB8" w:rsidRDefault="00B41BB8">
          <w:pPr>
            <w:pStyle w:val="TOC3"/>
            <w:tabs>
              <w:tab w:val="left" w:pos="1320"/>
              <w:tab w:val="right" w:leader="dot" w:pos="8828"/>
            </w:tabs>
            <w:rPr>
              <w:rFonts w:cstheme="minorBidi"/>
              <w:noProof/>
            </w:rPr>
          </w:pPr>
          <w:hyperlink w:anchor="_Toc134025043" w:history="1">
            <w:r w:rsidRPr="0037766C">
              <w:rPr>
                <w:rStyle w:val="Hyperlink"/>
                <w:noProof/>
              </w:rPr>
              <w:t>3.6.1</w:t>
            </w:r>
            <w:r>
              <w:rPr>
                <w:rFonts w:cstheme="minorBidi"/>
                <w:noProof/>
              </w:rPr>
              <w:tab/>
            </w:r>
            <w:r w:rsidRPr="0037766C">
              <w:rPr>
                <w:rStyle w:val="Hyperlink"/>
                <w:noProof/>
              </w:rPr>
              <w:t>Contenido del producto: DOCUMENTO CON LAS ACTAS Y PRESENTACIONES DEL ACOMPAÑAMIENTO ANTE LAS INSTANCIAS</w:t>
            </w:r>
            <w:r>
              <w:rPr>
                <w:noProof/>
                <w:webHidden/>
              </w:rPr>
              <w:tab/>
            </w:r>
            <w:r>
              <w:rPr>
                <w:noProof/>
                <w:webHidden/>
              </w:rPr>
              <w:fldChar w:fldCharType="begin"/>
            </w:r>
            <w:r>
              <w:rPr>
                <w:noProof/>
                <w:webHidden/>
              </w:rPr>
              <w:instrText xml:space="preserve"> PAGEREF _Toc134025043 \h </w:instrText>
            </w:r>
            <w:r>
              <w:rPr>
                <w:noProof/>
                <w:webHidden/>
              </w:rPr>
            </w:r>
            <w:r>
              <w:rPr>
                <w:noProof/>
                <w:webHidden/>
              </w:rPr>
              <w:fldChar w:fldCharType="separate"/>
            </w:r>
            <w:r>
              <w:rPr>
                <w:noProof/>
                <w:webHidden/>
              </w:rPr>
              <w:t>31</w:t>
            </w:r>
            <w:r>
              <w:rPr>
                <w:noProof/>
                <w:webHidden/>
              </w:rPr>
              <w:fldChar w:fldCharType="end"/>
            </w:r>
          </w:hyperlink>
        </w:p>
        <w:p w14:paraId="1848526F" w14:textId="1355030D" w:rsidR="00B41BB8" w:rsidRDefault="00B41BB8">
          <w:pPr>
            <w:pStyle w:val="TOC2"/>
            <w:tabs>
              <w:tab w:val="left" w:pos="880"/>
              <w:tab w:val="right" w:leader="dot" w:pos="8828"/>
            </w:tabs>
            <w:rPr>
              <w:rFonts w:cstheme="minorBidi"/>
              <w:noProof/>
            </w:rPr>
          </w:pPr>
          <w:hyperlink w:anchor="_Toc134025044" w:history="1">
            <w:r w:rsidRPr="0037766C">
              <w:rPr>
                <w:rStyle w:val="Hyperlink"/>
                <w:noProof/>
              </w:rPr>
              <w:t>3.7</w:t>
            </w:r>
            <w:r>
              <w:rPr>
                <w:rFonts w:cstheme="minorBidi"/>
                <w:noProof/>
              </w:rPr>
              <w:tab/>
            </w:r>
            <w:r w:rsidRPr="0037766C">
              <w:rPr>
                <w:rStyle w:val="Hyperlink"/>
                <w:noProof/>
              </w:rPr>
              <w:t>Estructuración de la cartografía y del Sistema de Información Geográfica del POT</w:t>
            </w:r>
            <w:r>
              <w:rPr>
                <w:noProof/>
                <w:webHidden/>
              </w:rPr>
              <w:tab/>
            </w:r>
            <w:r>
              <w:rPr>
                <w:noProof/>
                <w:webHidden/>
              </w:rPr>
              <w:fldChar w:fldCharType="begin"/>
            </w:r>
            <w:r>
              <w:rPr>
                <w:noProof/>
                <w:webHidden/>
              </w:rPr>
              <w:instrText xml:space="preserve"> PAGEREF _Toc134025044 \h </w:instrText>
            </w:r>
            <w:r>
              <w:rPr>
                <w:noProof/>
                <w:webHidden/>
              </w:rPr>
            </w:r>
            <w:r>
              <w:rPr>
                <w:noProof/>
                <w:webHidden/>
              </w:rPr>
              <w:fldChar w:fldCharType="separate"/>
            </w:r>
            <w:r>
              <w:rPr>
                <w:noProof/>
                <w:webHidden/>
              </w:rPr>
              <w:t>31</w:t>
            </w:r>
            <w:r>
              <w:rPr>
                <w:noProof/>
                <w:webHidden/>
              </w:rPr>
              <w:fldChar w:fldCharType="end"/>
            </w:r>
          </w:hyperlink>
        </w:p>
        <w:p w14:paraId="298F348F" w14:textId="3D5FE4F1" w:rsidR="00B41BB8" w:rsidRDefault="00B41BB8">
          <w:pPr>
            <w:pStyle w:val="TOC3"/>
            <w:tabs>
              <w:tab w:val="left" w:pos="1320"/>
              <w:tab w:val="right" w:leader="dot" w:pos="8828"/>
            </w:tabs>
            <w:rPr>
              <w:rFonts w:cstheme="minorBidi"/>
              <w:noProof/>
            </w:rPr>
          </w:pPr>
          <w:hyperlink w:anchor="_Toc134025045" w:history="1">
            <w:r w:rsidRPr="0037766C">
              <w:rPr>
                <w:rStyle w:val="Hyperlink"/>
                <w:noProof/>
              </w:rPr>
              <w:t>3.7.1</w:t>
            </w:r>
            <w:r>
              <w:rPr>
                <w:rFonts w:cstheme="minorBidi"/>
                <w:noProof/>
              </w:rPr>
              <w:tab/>
            </w:r>
            <w:r w:rsidRPr="0037766C">
              <w:rPr>
                <w:rStyle w:val="Hyperlink"/>
                <w:noProof/>
              </w:rPr>
              <w:t>Contenido de los productos: Cartografía y del SIG del plan de ordenamiento territorial</w:t>
            </w:r>
            <w:r>
              <w:rPr>
                <w:noProof/>
                <w:webHidden/>
              </w:rPr>
              <w:tab/>
            </w:r>
            <w:r>
              <w:rPr>
                <w:noProof/>
                <w:webHidden/>
              </w:rPr>
              <w:fldChar w:fldCharType="begin"/>
            </w:r>
            <w:r>
              <w:rPr>
                <w:noProof/>
                <w:webHidden/>
              </w:rPr>
              <w:instrText xml:space="preserve"> PAGEREF _Toc134025045 \h </w:instrText>
            </w:r>
            <w:r>
              <w:rPr>
                <w:noProof/>
                <w:webHidden/>
              </w:rPr>
            </w:r>
            <w:r>
              <w:rPr>
                <w:noProof/>
                <w:webHidden/>
              </w:rPr>
              <w:fldChar w:fldCharType="separate"/>
            </w:r>
            <w:r>
              <w:rPr>
                <w:noProof/>
                <w:webHidden/>
              </w:rPr>
              <w:t>32</w:t>
            </w:r>
            <w:r>
              <w:rPr>
                <w:noProof/>
                <w:webHidden/>
              </w:rPr>
              <w:fldChar w:fldCharType="end"/>
            </w:r>
          </w:hyperlink>
        </w:p>
        <w:p w14:paraId="75E00951" w14:textId="72AB1969" w:rsidR="00B41BB8" w:rsidRDefault="00B41BB8">
          <w:pPr>
            <w:pStyle w:val="TOC1"/>
            <w:rPr>
              <w:rFonts w:cstheme="minorBidi"/>
              <w:noProof/>
            </w:rPr>
          </w:pPr>
          <w:hyperlink w:anchor="_Toc134025046" w:history="1">
            <w:r w:rsidRPr="0037766C">
              <w:rPr>
                <w:rStyle w:val="Hyperlink"/>
                <w:noProof/>
              </w:rPr>
              <w:t>4</w:t>
            </w:r>
            <w:r>
              <w:rPr>
                <w:rFonts w:cstheme="minorBidi"/>
                <w:noProof/>
              </w:rPr>
              <w:tab/>
            </w:r>
            <w:r w:rsidRPr="0037766C">
              <w:rPr>
                <w:rStyle w:val="Hyperlink"/>
                <w:noProof/>
              </w:rPr>
              <w:t>ESTRUCTURACIÓN DEL EQUIPO CONSULTOR</w:t>
            </w:r>
            <w:r>
              <w:rPr>
                <w:noProof/>
                <w:webHidden/>
              </w:rPr>
              <w:tab/>
            </w:r>
            <w:r>
              <w:rPr>
                <w:noProof/>
                <w:webHidden/>
              </w:rPr>
              <w:fldChar w:fldCharType="begin"/>
            </w:r>
            <w:r>
              <w:rPr>
                <w:noProof/>
                <w:webHidden/>
              </w:rPr>
              <w:instrText xml:space="preserve"> PAGEREF _Toc134025046 \h </w:instrText>
            </w:r>
            <w:r>
              <w:rPr>
                <w:noProof/>
                <w:webHidden/>
              </w:rPr>
            </w:r>
            <w:r>
              <w:rPr>
                <w:noProof/>
                <w:webHidden/>
              </w:rPr>
              <w:fldChar w:fldCharType="separate"/>
            </w:r>
            <w:r>
              <w:rPr>
                <w:noProof/>
                <w:webHidden/>
              </w:rPr>
              <w:t>35</w:t>
            </w:r>
            <w:r>
              <w:rPr>
                <w:noProof/>
                <w:webHidden/>
              </w:rPr>
              <w:fldChar w:fldCharType="end"/>
            </w:r>
          </w:hyperlink>
        </w:p>
        <w:p w14:paraId="2ED2718C" w14:textId="2F77F69B" w:rsidR="00B41BB8" w:rsidRDefault="00B41BB8">
          <w:pPr>
            <w:pStyle w:val="TOC1"/>
            <w:rPr>
              <w:rFonts w:cstheme="minorBidi"/>
              <w:noProof/>
            </w:rPr>
          </w:pPr>
          <w:hyperlink w:anchor="_Toc134025047" w:history="1">
            <w:r w:rsidRPr="0037766C">
              <w:rPr>
                <w:rStyle w:val="Hyperlink"/>
                <w:noProof/>
              </w:rPr>
              <w:t>5</w:t>
            </w:r>
            <w:r>
              <w:rPr>
                <w:rFonts w:cstheme="minorBidi"/>
                <w:noProof/>
              </w:rPr>
              <w:tab/>
            </w:r>
            <w:r w:rsidRPr="0037766C">
              <w:rPr>
                <w:rStyle w:val="Hyperlink"/>
                <w:noProof/>
              </w:rPr>
              <w:t>ELABORACIÓN DE ESTUDIO DE MERCADO</w:t>
            </w:r>
            <w:r>
              <w:rPr>
                <w:noProof/>
                <w:webHidden/>
              </w:rPr>
              <w:tab/>
            </w:r>
            <w:r>
              <w:rPr>
                <w:noProof/>
                <w:webHidden/>
              </w:rPr>
              <w:fldChar w:fldCharType="begin"/>
            </w:r>
            <w:r>
              <w:rPr>
                <w:noProof/>
                <w:webHidden/>
              </w:rPr>
              <w:instrText xml:space="preserve"> PAGEREF _Toc134025047 \h </w:instrText>
            </w:r>
            <w:r>
              <w:rPr>
                <w:noProof/>
                <w:webHidden/>
              </w:rPr>
            </w:r>
            <w:r>
              <w:rPr>
                <w:noProof/>
                <w:webHidden/>
              </w:rPr>
              <w:fldChar w:fldCharType="separate"/>
            </w:r>
            <w:r>
              <w:rPr>
                <w:noProof/>
                <w:webHidden/>
              </w:rPr>
              <w:t>38</w:t>
            </w:r>
            <w:r>
              <w:rPr>
                <w:noProof/>
                <w:webHidden/>
              </w:rPr>
              <w:fldChar w:fldCharType="end"/>
            </w:r>
          </w:hyperlink>
        </w:p>
        <w:p w14:paraId="5A5ACAEB" w14:textId="27A68C3C" w:rsidR="00B41BB8" w:rsidRDefault="00B41BB8">
          <w:pPr>
            <w:pStyle w:val="TOC1"/>
            <w:rPr>
              <w:rFonts w:cstheme="minorBidi"/>
              <w:noProof/>
            </w:rPr>
          </w:pPr>
          <w:hyperlink w:anchor="_Toc134025048" w:history="1">
            <w:r w:rsidRPr="0037766C">
              <w:rPr>
                <w:rStyle w:val="Hyperlink"/>
                <w:noProof/>
                <w:lang w:val="es-ES"/>
              </w:rPr>
              <w:t>6</w:t>
            </w:r>
            <w:r>
              <w:rPr>
                <w:rFonts w:cstheme="minorBidi"/>
                <w:noProof/>
              </w:rPr>
              <w:tab/>
            </w:r>
            <w:r w:rsidRPr="0037766C">
              <w:rPr>
                <w:rStyle w:val="Hyperlink"/>
                <w:noProof/>
                <w:lang w:eastAsia="en-US"/>
              </w:rPr>
              <w:t>ACTIVIDADES QUE LA ENTIDAD TERRITORIAL ADELANTARÁ DURANTE EL PROCESO DE REVISIÓN DEL POT</w:t>
            </w:r>
            <w:r>
              <w:rPr>
                <w:noProof/>
                <w:webHidden/>
              </w:rPr>
              <w:tab/>
            </w:r>
            <w:r>
              <w:rPr>
                <w:noProof/>
                <w:webHidden/>
              </w:rPr>
              <w:fldChar w:fldCharType="begin"/>
            </w:r>
            <w:r>
              <w:rPr>
                <w:noProof/>
                <w:webHidden/>
              </w:rPr>
              <w:instrText xml:space="preserve"> PAGEREF _Toc134025048 \h </w:instrText>
            </w:r>
            <w:r>
              <w:rPr>
                <w:noProof/>
                <w:webHidden/>
              </w:rPr>
            </w:r>
            <w:r>
              <w:rPr>
                <w:noProof/>
                <w:webHidden/>
              </w:rPr>
              <w:fldChar w:fldCharType="separate"/>
            </w:r>
            <w:r>
              <w:rPr>
                <w:noProof/>
                <w:webHidden/>
              </w:rPr>
              <w:t>39</w:t>
            </w:r>
            <w:r>
              <w:rPr>
                <w:noProof/>
                <w:webHidden/>
              </w:rPr>
              <w:fldChar w:fldCharType="end"/>
            </w:r>
          </w:hyperlink>
        </w:p>
        <w:p w14:paraId="66C9450F" w14:textId="68278903" w:rsidR="00370071" w:rsidRDefault="00370071">
          <w:r w:rsidRPr="006C601D">
            <w:rPr>
              <w:b/>
              <w:bCs/>
              <w:lang w:val="es-ES"/>
            </w:rPr>
            <w:fldChar w:fldCharType="end"/>
          </w:r>
        </w:p>
      </w:sdtContent>
    </w:sdt>
    <w:p w14:paraId="7DD88828" w14:textId="53B52490" w:rsidR="00370071" w:rsidRDefault="00370071">
      <w:pPr>
        <w:spacing w:line="259" w:lineRule="auto"/>
        <w:jc w:val="left"/>
        <w:rPr>
          <w:b/>
          <w:bCs/>
          <w:sz w:val="28"/>
          <w:szCs w:val="28"/>
          <w:lang w:eastAsia="en-US"/>
        </w:rPr>
      </w:pPr>
      <w:r>
        <w:rPr>
          <w:b/>
          <w:bCs/>
          <w:sz w:val="28"/>
          <w:szCs w:val="28"/>
        </w:rPr>
        <w:br w:type="page"/>
      </w:r>
    </w:p>
    <w:p w14:paraId="1CC50347" w14:textId="7CE92AC4" w:rsidR="00A8235C" w:rsidRPr="00F845BD" w:rsidRDefault="00A8235C" w:rsidP="008E2E13">
      <w:pPr>
        <w:pStyle w:val="Heading1"/>
        <w:numPr>
          <w:ilvl w:val="0"/>
          <w:numId w:val="0"/>
        </w:numPr>
      </w:pPr>
      <w:bookmarkStart w:id="0" w:name="_Toc134025018"/>
      <w:r w:rsidRPr="00F845BD">
        <w:t>INTRODUCCIÓN</w:t>
      </w:r>
      <w:bookmarkEnd w:id="0"/>
    </w:p>
    <w:p w14:paraId="54E15A3E" w14:textId="067B8F17" w:rsidR="00FD2EFF" w:rsidRPr="00F845BD" w:rsidRDefault="00FD2EFF" w:rsidP="00F34DA5">
      <w:pPr>
        <w:rPr>
          <w:lang w:val="es-ES"/>
        </w:rPr>
      </w:pPr>
      <w:r w:rsidRPr="00F845BD">
        <w:rPr>
          <w:lang w:val="es-ES"/>
        </w:rPr>
        <w:t>En el marco de las actividades que desarrolla el Ministerio de Vivienda Ciudad y Territorio –</w:t>
      </w:r>
      <w:r w:rsidR="00904C1A">
        <w:rPr>
          <w:lang w:val="es-ES"/>
        </w:rPr>
        <w:t xml:space="preserve"> </w:t>
      </w:r>
      <w:r w:rsidRPr="00F845BD">
        <w:rPr>
          <w:lang w:val="es-ES"/>
        </w:rPr>
        <w:t xml:space="preserve">MVCT- para prestar asistencia y acompañamiento técnico a los entes territoriales en </w:t>
      </w:r>
      <w:r w:rsidR="00904C1A">
        <w:rPr>
          <w:lang w:val="es-ES"/>
        </w:rPr>
        <w:t>la revisión e</w:t>
      </w:r>
      <w:r w:rsidRPr="00F845BD">
        <w:rPr>
          <w:lang w:val="es-ES"/>
        </w:rPr>
        <w:t xml:space="preserve"> implementación de sus Plan</w:t>
      </w:r>
      <w:r w:rsidR="45C7D6DC" w:rsidRPr="00F845BD">
        <w:rPr>
          <w:lang w:val="es-ES"/>
        </w:rPr>
        <w:t>es</w:t>
      </w:r>
      <w:r w:rsidRPr="00F845BD">
        <w:rPr>
          <w:lang w:val="es-ES"/>
        </w:rPr>
        <w:t xml:space="preserve"> de Ordenamiento Territorial –POT</w:t>
      </w:r>
      <w:r w:rsidR="00C8063D">
        <w:rPr>
          <w:rStyle w:val="FootnoteReference"/>
          <w:lang w:val="es-ES"/>
        </w:rPr>
        <w:footnoteReference w:id="2"/>
      </w:r>
      <w:r w:rsidRPr="00F845BD">
        <w:rPr>
          <w:lang w:val="es-ES"/>
        </w:rPr>
        <w:t>, se presenta el siguiente documento</w:t>
      </w:r>
      <w:r w:rsidR="00904C1A">
        <w:rPr>
          <w:lang w:val="es-ES"/>
        </w:rPr>
        <w:t xml:space="preserve">, </w:t>
      </w:r>
      <w:r w:rsidRPr="00F845BD">
        <w:rPr>
          <w:lang w:val="es-ES"/>
        </w:rPr>
        <w:t xml:space="preserve"> </w:t>
      </w:r>
      <w:r w:rsidR="00904C1A">
        <w:rPr>
          <w:lang w:val="es-ES"/>
        </w:rPr>
        <w:t>el cual constituye una recomendación de carácter no obligatorio</w:t>
      </w:r>
      <w:r w:rsidR="00007D08" w:rsidRPr="00F845BD">
        <w:rPr>
          <w:lang w:val="es-ES"/>
        </w:rPr>
        <w:t xml:space="preserve"> para apoyar y orientar a las administraciones municipales </w:t>
      </w:r>
      <w:r w:rsidR="00E07D14" w:rsidRPr="00F845BD">
        <w:rPr>
          <w:lang w:val="es-ES"/>
        </w:rPr>
        <w:t>para la</w:t>
      </w:r>
      <w:r w:rsidRPr="00F845BD">
        <w:rPr>
          <w:lang w:val="es-ES"/>
        </w:rPr>
        <w:t xml:space="preserve"> contratación de insumos, estudios y documentos </w:t>
      </w:r>
      <w:r w:rsidR="00017F9C" w:rsidRPr="00F845BD">
        <w:rPr>
          <w:lang w:val="es-ES"/>
        </w:rPr>
        <w:t xml:space="preserve">técnicos </w:t>
      </w:r>
      <w:r w:rsidRPr="00F845BD">
        <w:rPr>
          <w:lang w:val="es-ES"/>
        </w:rPr>
        <w:t xml:space="preserve">relacionados con los procesos de </w:t>
      </w:r>
      <w:r w:rsidR="00552BD5">
        <w:rPr>
          <w:b/>
          <w:bCs/>
          <w:lang w:val="es-ES"/>
        </w:rPr>
        <w:t>r</w:t>
      </w:r>
      <w:r w:rsidR="00A8401F">
        <w:rPr>
          <w:b/>
          <w:bCs/>
          <w:lang w:val="es-ES"/>
        </w:rPr>
        <w:t xml:space="preserve">evisión </w:t>
      </w:r>
      <w:r w:rsidR="00552BD5">
        <w:rPr>
          <w:b/>
          <w:bCs/>
          <w:lang w:val="es-ES"/>
        </w:rPr>
        <w:t>g</w:t>
      </w:r>
      <w:r w:rsidR="00A8401F">
        <w:rPr>
          <w:b/>
          <w:bCs/>
          <w:lang w:val="es-ES"/>
        </w:rPr>
        <w:t xml:space="preserve">eneral </w:t>
      </w:r>
      <w:r w:rsidR="00A8401F" w:rsidRPr="00552BD5">
        <w:rPr>
          <w:lang w:val="es-ES"/>
        </w:rPr>
        <w:t>de los planes de ordenamiento territorial</w:t>
      </w:r>
      <w:r w:rsidRPr="00F845BD">
        <w:rPr>
          <w:lang w:val="es-ES"/>
        </w:rPr>
        <w:t xml:space="preserve">. </w:t>
      </w:r>
    </w:p>
    <w:p w14:paraId="68B3DEDD" w14:textId="53BEACCF" w:rsidR="00FD2EFF" w:rsidRPr="00F845BD" w:rsidRDefault="00FD2EFF" w:rsidP="00F34DA5">
      <w:pPr>
        <w:rPr>
          <w:lang w:val="es-ES"/>
        </w:rPr>
      </w:pPr>
      <w:r w:rsidRPr="00F845BD">
        <w:rPr>
          <w:lang w:val="es-ES"/>
        </w:rPr>
        <w:t>A partir de la experiencia en los procesos de acompañamiento técnico a los POT, adelantad</w:t>
      </w:r>
      <w:r w:rsidR="00E07D14" w:rsidRPr="00F845BD">
        <w:rPr>
          <w:lang w:val="es-ES"/>
        </w:rPr>
        <w:t>os</w:t>
      </w:r>
      <w:r w:rsidRPr="00F845BD">
        <w:rPr>
          <w:lang w:val="es-ES"/>
        </w:rPr>
        <w:t xml:space="preserve"> por la Subdirección de Asistencia Técnica y Operaciones Urbanas Integrales del MVCT, se ha identificado</w:t>
      </w:r>
      <w:r w:rsidR="00007D08" w:rsidRPr="00F845BD">
        <w:rPr>
          <w:lang w:val="es-ES"/>
        </w:rPr>
        <w:t xml:space="preserve"> la necesidad de contar con </w:t>
      </w:r>
      <w:r w:rsidR="00E07D14" w:rsidRPr="00F845BD">
        <w:rPr>
          <w:lang w:val="es-ES"/>
        </w:rPr>
        <w:t xml:space="preserve">lineamientos </w:t>
      </w:r>
      <w:r w:rsidR="00007D08" w:rsidRPr="00F845BD">
        <w:rPr>
          <w:lang w:val="es-ES"/>
        </w:rPr>
        <w:t xml:space="preserve">técnicos </w:t>
      </w:r>
      <w:r w:rsidR="00E07D14" w:rsidRPr="00F845BD">
        <w:rPr>
          <w:lang w:val="es-ES"/>
        </w:rPr>
        <w:t xml:space="preserve">y recomendaciones </w:t>
      </w:r>
      <w:r w:rsidR="00007D08" w:rsidRPr="00F845BD">
        <w:rPr>
          <w:lang w:val="es-ES"/>
        </w:rPr>
        <w:t>que permitan fortalecer los procesos de formulación y adopción de los POT</w:t>
      </w:r>
      <w:r w:rsidR="00F247A2">
        <w:rPr>
          <w:rStyle w:val="FootnoteReference"/>
          <w:lang w:val="es-ES"/>
        </w:rPr>
        <w:footnoteReference w:id="3"/>
      </w:r>
      <w:r w:rsidR="00007D08" w:rsidRPr="00F845BD">
        <w:rPr>
          <w:lang w:val="es-ES"/>
        </w:rPr>
        <w:t>, cuando los municipios optan por adelantar un proceso de contratación para generar los insumos requeridos en este proceso, en respuesta a</w:t>
      </w:r>
      <w:r w:rsidRPr="00F845BD">
        <w:rPr>
          <w:lang w:val="es-ES"/>
        </w:rPr>
        <w:t xml:space="preserve"> las solicitudes más recurrentes por parte de los municipios y </w:t>
      </w:r>
      <w:r w:rsidR="00E07D14" w:rsidRPr="00F845BD">
        <w:rPr>
          <w:lang w:val="es-ES"/>
        </w:rPr>
        <w:t>d</w:t>
      </w:r>
      <w:r w:rsidRPr="00F845BD">
        <w:rPr>
          <w:lang w:val="es-ES"/>
        </w:rPr>
        <w:t>istritos</w:t>
      </w:r>
      <w:r w:rsidR="00042622" w:rsidRPr="00F845BD">
        <w:rPr>
          <w:lang w:val="es-ES"/>
        </w:rPr>
        <w:t>.</w:t>
      </w:r>
    </w:p>
    <w:p w14:paraId="74FB0683" w14:textId="3BC3C47F" w:rsidR="00FD2EFF" w:rsidRPr="00F845BD" w:rsidRDefault="00FD2EFF" w:rsidP="00F34DA5">
      <w:pPr>
        <w:rPr>
          <w:lang w:val="es-ES"/>
        </w:rPr>
      </w:pPr>
      <w:r w:rsidRPr="00F845BD">
        <w:rPr>
          <w:lang w:val="es-ES"/>
        </w:rPr>
        <w:t xml:space="preserve">En este contexto, el </w:t>
      </w:r>
      <w:r w:rsidR="00584306" w:rsidRPr="00F845BD">
        <w:rPr>
          <w:lang w:val="es-ES"/>
        </w:rPr>
        <w:t xml:space="preserve">presente </w:t>
      </w:r>
      <w:r w:rsidRPr="00F845BD">
        <w:rPr>
          <w:lang w:val="es-ES"/>
        </w:rPr>
        <w:t>documento propone orienta</w:t>
      </w:r>
      <w:r w:rsidR="00E07D14" w:rsidRPr="00F845BD">
        <w:rPr>
          <w:lang w:val="es-ES"/>
        </w:rPr>
        <w:t>r</w:t>
      </w:r>
      <w:r w:rsidRPr="00F845BD">
        <w:rPr>
          <w:lang w:val="es-ES"/>
        </w:rPr>
        <w:t xml:space="preserve"> </w:t>
      </w:r>
      <w:r w:rsidR="00E07D14" w:rsidRPr="00F845BD">
        <w:rPr>
          <w:lang w:val="es-ES"/>
        </w:rPr>
        <w:t>a los</w:t>
      </w:r>
      <w:r w:rsidRPr="00F845BD">
        <w:rPr>
          <w:lang w:val="es-ES"/>
        </w:rPr>
        <w:t xml:space="preserve"> municipios y distritos</w:t>
      </w:r>
      <w:r w:rsidR="00E07D14" w:rsidRPr="00F845BD">
        <w:rPr>
          <w:lang w:val="es-ES"/>
        </w:rPr>
        <w:t xml:space="preserve"> para </w:t>
      </w:r>
      <w:r w:rsidRPr="00F845BD">
        <w:rPr>
          <w:lang w:val="es-ES"/>
        </w:rPr>
        <w:t xml:space="preserve">fortalecer </w:t>
      </w:r>
      <w:r w:rsidR="00E07D14" w:rsidRPr="00F845BD">
        <w:rPr>
          <w:lang w:val="es-ES"/>
        </w:rPr>
        <w:t>su</w:t>
      </w:r>
      <w:r w:rsidRPr="00F845BD">
        <w:rPr>
          <w:lang w:val="es-ES"/>
        </w:rPr>
        <w:t xml:space="preserve"> capacidad en la elaboración de </w:t>
      </w:r>
      <w:r w:rsidR="008B688B" w:rsidRPr="00F845BD">
        <w:rPr>
          <w:lang w:val="es-ES"/>
        </w:rPr>
        <w:t xml:space="preserve">los contenidos técnicos de soporte para la </w:t>
      </w:r>
      <w:r w:rsidRPr="00F845BD">
        <w:rPr>
          <w:lang w:val="es-ES"/>
        </w:rPr>
        <w:t>contratación, que permita</w:t>
      </w:r>
      <w:r w:rsidR="00E07D14" w:rsidRPr="00F845BD">
        <w:rPr>
          <w:lang w:val="es-ES"/>
        </w:rPr>
        <w:t xml:space="preserve"> </w:t>
      </w:r>
      <w:r w:rsidRPr="00F845BD">
        <w:rPr>
          <w:lang w:val="es-ES"/>
        </w:rPr>
        <w:t xml:space="preserve">el cabal entendimiento del alcance y nivel de desarrollo de los productos contratados para completar cada una de las </w:t>
      </w:r>
      <w:r w:rsidR="00017F9C" w:rsidRPr="00F845BD">
        <w:rPr>
          <w:lang w:val="es-ES"/>
        </w:rPr>
        <w:t>etapas</w:t>
      </w:r>
      <w:r w:rsidRPr="00F845BD">
        <w:rPr>
          <w:lang w:val="es-ES"/>
        </w:rPr>
        <w:t xml:space="preserve"> del proceso de revisión del POT.</w:t>
      </w:r>
    </w:p>
    <w:p w14:paraId="71919199" w14:textId="37B7F5D5" w:rsidR="00FD2EFF" w:rsidRDefault="00FD2EFF" w:rsidP="00F34DA5">
      <w:pPr>
        <w:rPr>
          <w:lang w:eastAsia="en-US"/>
        </w:rPr>
      </w:pPr>
      <w:r w:rsidRPr="00F845BD">
        <w:rPr>
          <w:lang w:eastAsia="en-US"/>
        </w:rPr>
        <w:t xml:space="preserve">En este sentido, el documento proporciona recomendaciones de carácter general que el ente territorial debe adaptar en función de su realidad territorial, de las necesidades específicas y del alcance esperado en </w:t>
      </w:r>
      <w:r w:rsidR="246056B2" w:rsidRPr="00F845BD">
        <w:rPr>
          <w:lang w:eastAsia="en-US"/>
        </w:rPr>
        <w:t>el</w:t>
      </w:r>
      <w:r w:rsidRPr="00F845BD">
        <w:rPr>
          <w:lang w:eastAsia="en-US"/>
        </w:rPr>
        <w:t xml:space="preserve"> proceso de revisión del POT. Como tal, se debe aclarar que </w:t>
      </w:r>
      <w:r w:rsidR="00042622" w:rsidRPr="00F845BD">
        <w:rPr>
          <w:lang w:eastAsia="en-US"/>
        </w:rPr>
        <w:t>estos lineamientos</w:t>
      </w:r>
      <w:r w:rsidRPr="00F845BD">
        <w:rPr>
          <w:lang w:eastAsia="en-US"/>
        </w:rPr>
        <w:t xml:space="preserve"> NO constituyen una estructura para el diligenciamiento de </w:t>
      </w:r>
      <w:r w:rsidR="003D0BE9" w:rsidRPr="00F845BD">
        <w:rPr>
          <w:lang w:eastAsia="en-US"/>
        </w:rPr>
        <w:t>los documentos precontractuales</w:t>
      </w:r>
      <w:r w:rsidRPr="00F845BD">
        <w:rPr>
          <w:lang w:eastAsia="en-US"/>
        </w:rPr>
        <w:t>, sino busca direccionar al municipio o distrito para que tenga en cuenta algunos aspectos fundamentales al momento de</w:t>
      </w:r>
      <w:r w:rsidR="00042622" w:rsidRPr="00F845BD">
        <w:rPr>
          <w:lang w:eastAsia="en-US"/>
        </w:rPr>
        <w:t xml:space="preserve"> planear</w:t>
      </w:r>
      <w:r w:rsidRPr="00F845BD">
        <w:rPr>
          <w:lang w:eastAsia="en-US"/>
        </w:rPr>
        <w:t xml:space="preserve"> </w:t>
      </w:r>
      <w:r w:rsidR="00042622" w:rsidRPr="00F845BD">
        <w:rPr>
          <w:lang w:eastAsia="en-US"/>
        </w:rPr>
        <w:t>su proceso contractual</w:t>
      </w:r>
      <w:r w:rsidRPr="00F845BD">
        <w:rPr>
          <w:lang w:eastAsia="en-US"/>
        </w:rPr>
        <w:t>, que den claridad tanto al equipo consultor, como al ente territorial, de la ruta de trabajo a seguir, los tiempos para su desarrollo, el alcance y calidad de los insumos o productos contratados.</w:t>
      </w:r>
    </w:p>
    <w:p w14:paraId="7FB1BB36" w14:textId="4409DDF5" w:rsidR="00B4520A" w:rsidRDefault="00B4520A" w:rsidP="00F34DA5">
      <w:pPr>
        <w:rPr>
          <w:lang w:eastAsia="en-US"/>
        </w:rPr>
      </w:pPr>
      <w:r>
        <w:rPr>
          <w:lang w:eastAsia="en-US"/>
        </w:rPr>
        <w:t xml:space="preserve">Los lineamientos técnicos y recomendaciones aquí expuestos </w:t>
      </w:r>
      <w:r w:rsidR="008E2E13">
        <w:rPr>
          <w:lang w:eastAsia="en-US"/>
        </w:rPr>
        <w:t xml:space="preserve">son denominados </w:t>
      </w:r>
      <w:r>
        <w:rPr>
          <w:lang w:eastAsia="en-US"/>
        </w:rPr>
        <w:t xml:space="preserve">Términos de Referencia </w:t>
      </w:r>
      <w:r w:rsidR="008E2E13">
        <w:rPr>
          <w:lang w:eastAsia="en-US"/>
        </w:rPr>
        <w:t>y permiten que los procesos contractuales para la revisión de</w:t>
      </w:r>
      <w:r w:rsidR="00856319">
        <w:rPr>
          <w:lang w:eastAsia="en-US"/>
        </w:rPr>
        <w:t>l</w:t>
      </w:r>
      <w:r w:rsidR="008E2E13">
        <w:rPr>
          <w:lang w:eastAsia="en-US"/>
        </w:rPr>
        <w:t xml:space="preserve"> POT tengan un alcance y objetivo claramente definidos además </w:t>
      </w:r>
      <w:r w:rsidR="00C8063D">
        <w:rPr>
          <w:lang w:eastAsia="en-US"/>
        </w:rPr>
        <w:t>de:</w:t>
      </w:r>
      <w:r w:rsidR="008E2E13">
        <w:rPr>
          <w:lang w:eastAsia="en-US"/>
        </w:rPr>
        <w:t xml:space="preserve"> </w:t>
      </w:r>
    </w:p>
    <w:p w14:paraId="73AB6EBA" w14:textId="77777777" w:rsidR="00B4520A" w:rsidRPr="00B4520A" w:rsidRDefault="00B4520A" w:rsidP="009B1D1B">
      <w:pPr>
        <w:pStyle w:val="ListParagraph"/>
        <w:numPr>
          <w:ilvl w:val="0"/>
          <w:numId w:val="37"/>
        </w:numPr>
      </w:pPr>
      <w:r w:rsidRPr="00B4520A">
        <w:t>Garantizar claridad en los requerimientos de los productos a desarrollar.</w:t>
      </w:r>
    </w:p>
    <w:p w14:paraId="12C3D9E6" w14:textId="273CD31F" w:rsidR="00B4520A" w:rsidRPr="00B4520A" w:rsidRDefault="00B4520A" w:rsidP="009B1D1B">
      <w:pPr>
        <w:pStyle w:val="ListParagraph"/>
        <w:numPr>
          <w:ilvl w:val="0"/>
          <w:numId w:val="37"/>
        </w:numPr>
      </w:pPr>
      <w:r w:rsidRPr="00B4520A">
        <w:t>Garantizar que los productos a entregar sean los necesarios para adelantar la revisión del POT</w:t>
      </w:r>
    </w:p>
    <w:p w14:paraId="5B0E475E" w14:textId="77777777" w:rsidR="00B4520A" w:rsidRDefault="00B4520A" w:rsidP="009B1D1B">
      <w:pPr>
        <w:pStyle w:val="ListParagraph"/>
        <w:numPr>
          <w:ilvl w:val="0"/>
          <w:numId w:val="37"/>
        </w:numPr>
      </w:pPr>
      <w:r w:rsidRPr="00B4520A">
        <w:t>Garantizar que se cumpla con los alcances de ley de cada producto</w:t>
      </w:r>
    </w:p>
    <w:p w14:paraId="3F895131" w14:textId="77777777" w:rsidR="008E2E13" w:rsidRDefault="00B4520A" w:rsidP="009B1D1B">
      <w:pPr>
        <w:pStyle w:val="ListParagraph"/>
        <w:numPr>
          <w:ilvl w:val="0"/>
          <w:numId w:val="37"/>
        </w:numPr>
      </w:pPr>
      <w:r w:rsidRPr="00B4520A">
        <w:t xml:space="preserve">Ejercer control de la gestión y el proceso de formulación, revisión o modificación del instrumento de ordenamiento territorial </w:t>
      </w:r>
    </w:p>
    <w:p w14:paraId="058FAB4D" w14:textId="789EB74C" w:rsidR="00B4520A" w:rsidRDefault="00B4520A" w:rsidP="009B1D1B">
      <w:pPr>
        <w:pStyle w:val="ListParagraph"/>
        <w:numPr>
          <w:ilvl w:val="0"/>
          <w:numId w:val="37"/>
        </w:numPr>
      </w:pPr>
      <w:r w:rsidRPr="008E2E13">
        <w:t>Precisar y definir los recursos humanos necesarios para los procesos de revisión y modificación de POT</w:t>
      </w:r>
      <w:r w:rsidR="00E04430">
        <w:t>.</w:t>
      </w:r>
    </w:p>
    <w:p w14:paraId="79002AEF" w14:textId="4994E0BC" w:rsidR="00E04430" w:rsidRDefault="00E04430" w:rsidP="00E04430">
      <w:pPr>
        <w:ind w:left="360"/>
      </w:pPr>
      <w:r>
        <w:t xml:space="preserve">Los términos de referencia aquí enunciados contemplan los mínimos </w:t>
      </w:r>
      <w:r w:rsidR="00512CF8">
        <w:t>normativos</w:t>
      </w:r>
      <w:r>
        <w:t xml:space="preserve"> para la estructuración de un documento, sin embargo</w:t>
      </w:r>
      <w:r w:rsidR="00856319">
        <w:t>,</w:t>
      </w:r>
      <w:r>
        <w:t xml:space="preserve"> se recuerda a los municipios que los TDR son contextuales y cada entidad territorial debe definir si existen otros asuntos</w:t>
      </w:r>
      <w:r w:rsidR="00512CF8">
        <w:t>,</w:t>
      </w:r>
      <w:r>
        <w:t xml:space="preserve"> bien sean del orden nacional o departamental</w:t>
      </w:r>
      <w:r w:rsidR="00512CF8">
        <w:t xml:space="preserve">, </w:t>
      </w:r>
      <w:r>
        <w:t xml:space="preserve">que deban </w:t>
      </w:r>
      <w:r w:rsidR="00512CF8">
        <w:t>te</w:t>
      </w:r>
      <w:r>
        <w:t xml:space="preserve">nerse en cuenta para que la revisión del POT este adaptada </w:t>
      </w:r>
      <w:r w:rsidR="00512CF8">
        <w:t xml:space="preserve">a las condiciones del territorio. </w:t>
      </w:r>
    </w:p>
    <w:p w14:paraId="76F8E50D" w14:textId="396901C0" w:rsidR="00C8063D" w:rsidRDefault="00C8063D" w:rsidP="00C8063D">
      <w:pPr>
        <w:pStyle w:val="Heading2"/>
        <w:numPr>
          <w:ilvl w:val="0"/>
          <w:numId w:val="0"/>
        </w:numPr>
        <w:ind w:left="576"/>
      </w:pPr>
      <w:bookmarkStart w:id="1" w:name="_Toc134025019"/>
      <w:r>
        <w:t>MARCO NORMATIVO</w:t>
      </w:r>
      <w:bookmarkEnd w:id="1"/>
    </w:p>
    <w:p w14:paraId="425A3020" w14:textId="01B35A0C" w:rsidR="00C8063D" w:rsidRDefault="00E951C2" w:rsidP="00C8063D">
      <w:pPr>
        <w:rPr>
          <w:rFonts w:eastAsiaTheme="majorEastAsia"/>
          <w:lang w:val="es-ES_tradnl"/>
        </w:rPr>
      </w:pPr>
      <w:r>
        <w:rPr>
          <w:rFonts w:eastAsiaTheme="majorEastAsia"/>
          <w:lang w:val="es-ES_tradnl"/>
        </w:rPr>
        <w:t>A</w:t>
      </w:r>
      <w:r w:rsidR="00C8063D">
        <w:rPr>
          <w:rFonts w:eastAsiaTheme="majorEastAsia"/>
          <w:lang w:val="es-ES_tradnl"/>
        </w:rPr>
        <w:t xml:space="preserve"> lo largo del documento se hará referencia a leyes, decretos y resoluciones que definen los términos de referencia planteados. La </w:t>
      </w:r>
      <w:r w:rsidR="009F79DD">
        <w:rPr>
          <w:rFonts w:eastAsiaTheme="majorEastAsia"/>
          <w:lang w:val="es-ES_tradnl"/>
        </w:rPr>
        <w:t>ilustración 1</w:t>
      </w:r>
      <w:r w:rsidR="00C8063D">
        <w:rPr>
          <w:rFonts w:eastAsiaTheme="majorEastAsia"/>
          <w:lang w:val="es-ES_tradnl"/>
        </w:rPr>
        <w:t xml:space="preserve"> los menciona, explica y jerarquiza. </w:t>
      </w:r>
    </w:p>
    <w:p w14:paraId="5EAF0DFA" w14:textId="6BE6D551" w:rsidR="00501C7C" w:rsidRPr="00C8063D" w:rsidRDefault="009F79DD" w:rsidP="55F54C97">
      <w:pPr>
        <w:rPr>
          <w:rFonts w:eastAsiaTheme="majorEastAsia"/>
          <w:lang w:val="es-ES"/>
        </w:rPr>
      </w:pPr>
      <w:r>
        <w:rPr>
          <w:b/>
          <w:noProof/>
          <w:lang w:val="en-US" w:eastAsia="en-US"/>
        </w:rPr>
        <mc:AlternateContent>
          <mc:Choice Requires="wps">
            <w:drawing>
              <wp:anchor distT="0" distB="0" distL="114300" distR="114300" simplePos="0" relativeHeight="251658242" behindDoc="0" locked="0" layoutInCell="1" allowOverlap="1" wp14:anchorId="6D832C3C" wp14:editId="7649522C">
                <wp:simplePos x="0" y="0"/>
                <wp:positionH relativeFrom="margin">
                  <wp:align>right</wp:align>
                </wp:positionH>
                <wp:positionV relativeFrom="paragraph">
                  <wp:posOffset>1981200</wp:posOffset>
                </wp:positionV>
                <wp:extent cx="5657850" cy="285750"/>
                <wp:effectExtent l="0" t="0" r="0" b="0"/>
                <wp:wrapTopAndBottom/>
                <wp:docPr id="5" name="Cuadro de texto 5"/>
                <wp:cNvGraphicFramePr/>
                <a:graphic xmlns:a="http://schemas.openxmlformats.org/drawingml/2006/main">
                  <a:graphicData uri="http://schemas.microsoft.com/office/word/2010/wordprocessingShape">
                    <wps:wsp>
                      <wps:cNvSpPr txBox="1"/>
                      <wps:spPr>
                        <a:xfrm>
                          <a:off x="0" y="0"/>
                          <a:ext cx="5657850" cy="285750"/>
                        </a:xfrm>
                        <a:prstGeom prst="rect">
                          <a:avLst/>
                        </a:prstGeom>
                        <a:solidFill>
                          <a:prstClr val="white"/>
                        </a:solidFill>
                        <a:ln>
                          <a:noFill/>
                        </a:ln>
                      </wps:spPr>
                      <wps:txbx>
                        <w:txbxContent>
                          <w:p w14:paraId="2ADB4B4E" w14:textId="265ED492" w:rsidR="00DC5D03" w:rsidRPr="00B60ABE" w:rsidRDefault="00DC5D03" w:rsidP="009F79DD">
                            <w:pPr>
                              <w:pStyle w:val="Caption"/>
                            </w:pPr>
                            <w:r>
                              <w:t>Ilustración 2. Marco Normativo</w:t>
                            </w:r>
                            <w:r>
                              <w:rPr>
                                <w:noProof/>
                              </w:rPr>
                              <w:t>, Fuente: MVCT,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352C8EF">
              <v:shape id="Cuadro de texto 5" style="position:absolute;left:0;text-align:left;margin-left:394.3pt;margin-top:156pt;width:445.5pt;height:2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" w14:anchorId="6D832C3C">
                <v:textbox inset="0,0,0,0">
                  <w:txbxContent>
                    <w:p w:rsidRPr="00B60ABE" w:rsidR="00DC5D03" w:rsidP="009F79DD" w:rsidRDefault="00DC5D03" w14:paraId="09B64EF1" w14:textId="265ED492">
                      <w:pPr>
                        <w:pStyle w:val="Descripcin"/>
                      </w:pPr>
                      <w:r>
                        <w:t>Ilustración 2. Marco Normativo</w:t>
                      </w:r>
                      <w:r>
                        <w:rPr>
                          <w:noProof/>
                        </w:rPr>
                        <w:t>, Fuente: MVCT, 2023</w:t>
                      </w:r>
                    </w:p>
                  </w:txbxContent>
                </v:textbox>
                <w10:wrap type="topAndBottom" anchorx="margin"/>
              </v:shape>
            </w:pict>
          </mc:Fallback>
        </mc:AlternateContent>
      </w:r>
      <w:r w:rsidR="007831A0" w:rsidRPr="007831A0">
        <w:rPr>
          <w:rFonts w:eastAsiaTheme="majorEastAsia"/>
          <w:noProof/>
          <w:lang w:val="en-US" w:eastAsia="en-US"/>
        </w:rPr>
        <w:drawing>
          <wp:inline distT="0" distB="0" distL="0" distR="0" wp14:anchorId="4D45DD42" wp14:editId="54E83848">
            <wp:extent cx="5612130" cy="195707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57070"/>
                    </a:xfrm>
                    <a:prstGeom prst="rect">
                      <a:avLst/>
                    </a:prstGeom>
                  </pic:spPr>
                </pic:pic>
              </a:graphicData>
            </a:graphic>
          </wp:inline>
        </w:drawing>
      </w:r>
    </w:p>
    <w:p w14:paraId="1F19B6A7" w14:textId="44E8FFDD" w:rsidR="00F247A2" w:rsidRPr="00F247A2" w:rsidRDefault="00A8235C" w:rsidP="00F247A2">
      <w:pPr>
        <w:pStyle w:val="Heading1"/>
      </w:pPr>
      <w:bookmarkStart w:id="2" w:name="_Toc82427245"/>
      <w:bookmarkStart w:id="3" w:name="_Toc82427493"/>
      <w:bookmarkStart w:id="4" w:name="_Toc82427741"/>
      <w:bookmarkStart w:id="5" w:name="_Toc82498458"/>
      <w:bookmarkStart w:id="6" w:name="_Toc82498704"/>
      <w:bookmarkStart w:id="7" w:name="_Toc82500106"/>
      <w:bookmarkStart w:id="8" w:name="_Toc82500400"/>
      <w:bookmarkStart w:id="9" w:name="_Toc82500649"/>
      <w:bookmarkStart w:id="10" w:name="_Toc82501404"/>
      <w:bookmarkStart w:id="11" w:name="_Toc82427246"/>
      <w:bookmarkStart w:id="12" w:name="_Toc82427494"/>
      <w:bookmarkStart w:id="13" w:name="_Toc82427742"/>
      <w:bookmarkStart w:id="14" w:name="_Toc82498459"/>
      <w:bookmarkStart w:id="15" w:name="_Toc82498705"/>
      <w:bookmarkStart w:id="16" w:name="_Toc82500107"/>
      <w:bookmarkStart w:id="17" w:name="_Toc82500401"/>
      <w:bookmarkStart w:id="18" w:name="_Toc82500650"/>
      <w:bookmarkStart w:id="19" w:name="_Toc82501405"/>
      <w:bookmarkStart w:id="20" w:name="_Toc82427247"/>
      <w:bookmarkStart w:id="21" w:name="_Toc82427495"/>
      <w:bookmarkStart w:id="22" w:name="_Toc82427743"/>
      <w:bookmarkStart w:id="23" w:name="_Toc82498460"/>
      <w:bookmarkStart w:id="24" w:name="_Toc82498706"/>
      <w:bookmarkStart w:id="25" w:name="_Toc82500108"/>
      <w:bookmarkStart w:id="26" w:name="_Toc82500402"/>
      <w:bookmarkStart w:id="27" w:name="_Toc82500651"/>
      <w:bookmarkStart w:id="28" w:name="_Toc82501406"/>
      <w:bookmarkStart w:id="29" w:name="_Toc13402502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C3EC1">
        <w:t xml:space="preserve">ACTIVIDADES PRELIMINARES </w:t>
      </w:r>
      <w:r w:rsidR="0090207D" w:rsidRPr="00CC3EC1">
        <w:t xml:space="preserve">PARA </w:t>
      </w:r>
      <w:r w:rsidR="003A7EF1" w:rsidRPr="00CC3EC1">
        <w:t xml:space="preserve">ABORDAR </w:t>
      </w:r>
      <w:r w:rsidR="0090207D" w:rsidRPr="00CC3EC1">
        <w:t>LA ESTRUCTURACIÓN DE</w:t>
      </w:r>
      <w:r w:rsidR="003A7EF1" w:rsidRPr="00CC3EC1">
        <w:t xml:space="preserve"> </w:t>
      </w:r>
      <w:r w:rsidR="0090207D" w:rsidRPr="00CC3EC1">
        <w:t xml:space="preserve">LOS </w:t>
      </w:r>
      <w:r w:rsidR="0098169E" w:rsidRPr="00CC3EC1">
        <w:t>CONTENIDOS TÉCNICOS DE LA CONTRATACIÓN</w:t>
      </w:r>
      <w:bookmarkEnd w:id="29"/>
    </w:p>
    <w:p w14:paraId="37316DB8" w14:textId="0232F2C7" w:rsidR="0064395E" w:rsidRPr="00086827" w:rsidRDefault="00086827" w:rsidP="00F34DA5">
      <w:pPr>
        <w:pStyle w:val="Heading2"/>
      </w:pPr>
      <w:bookmarkStart w:id="30" w:name="_Toc82500110"/>
      <w:bookmarkStart w:id="31" w:name="_Toc82500404"/>
      <w:bookmarkStart w:id="32" w:name="_Toc82500653"/>
      <w:bookmarkStart w:id="33" w:name="_Toc82501408"/>
      <w:bookmarkStart w:id="34" w:name="_Toc134025021"/>
      <w:bookmarkEnd w:id="30"/>
      <w:bookmarkEnd w:id="31"/>
      <w:bookmarkEnd w:id="32"/>
      <w:bookmarkEnd w:id="33"/>
      <w:r w:rsidRPr="00086827">
        <w:t>Revisión del plan de desarrollo municipal o distrital (plan plurianual de inversiones)</w:t>
      </w:r>
      <w:bookmarkEnd w:id="34"/>
      <w:r w:rsidRPr="00086827">
        <w:t xml:space="preserve"> </w:t>
      </w:r>
    </w:p>
    <w:p w14:paraId="08EE5F06" w14:textId="3EAA43C9" w:rsidR="00BD205E" w:rsidRPr="00BD205E" w:rsidRDefault="00BF5BB3" w:rsidP="00FF042D">
      <w:pPr>
        <w:rPr>
          <w:lang w:val="es-ES"/>
        </w:rPr>
      </w:pPr>
      <w:r w:rsidRPr="00F845BD">
        <w:rPr>
          <w:lang w:val="es-ES"/>
        </w:rPr>
        <w:t xml:space="preserve">Los municipios y distritos cuentan hoy con el Plan de Desarrollo Municipal – PDM, un instrumento que </w:t>
      </w:r>
      <w:r w:rsidR="007A4E99" w:rsidRPr="00F845BD">
        <w:rPr>
          <w:lang w:val="es-ES"/>
        </w:rPr>
        <w:t xml:space="preserve">concreta el programa de gobierno y </w:t>
      </w:r>
      <w:r w:rsidRPr="00F845BD">
        <w:rPr>
          <w:lang w:val="es-ES"/>
        </w:rPr>
        <w:t>orienta la inversión sectorial de los entes territoriales a través de</w:t>
      </w:r>
      <w:r w:rsidR="007A4E99" w:rsidRPr="00F845BD">
        <w:rPr>
          <w:lang w:val="es-ES"/>
        </w:rPr>
        <w:t xml:space="preserve"> su</w:t>
      </w:r>
      <w:r w:rsidRPr="00F845BD">
        <w:rPr>
          <w:lang w:val="es-ES"/>
        </w:rPr>
        <w:t xml:space="preserve"> Plan </w:t>
      </w:r>
      <w:r w:rsidR="007A4E99" w:rsidRPr="00F845BD">
        <w:rPr>
          <w:lang w:val="es-ES"/>
        </w:rPr>
        <w:t>Plurianual de Inversiones (PPI), en el cual se a</w:t>
      </w:r>
      <w:r w:rsidRPr="00F845BD">
        <w:rPr>
          <w:lang w:val="es-ES"/>
        </w:rPr>
        <w:t>rticula</w:t>
      </w:r>
      <w:r w:rsidR="007A4E99" w:rsidRPr="00F845BD">
        <w:rPr>
          <w:lang w:val="es-ES"/>
        </w:rPr>
        <w:t>n</w:t>
      </w:r>
      <w:r w:rsidRPr="00F845BD">
        <w:rPr>
          <w:lang w:val="es-ES"/>
        </w:rPr>
        <w:t xml:space="preserve"> los recursos disponibles</w:t>
      </w:r>
      <w:r w:rsidR="003A7EF1">
        <w:rPr>
          <w:lang w:val="es-ES"/>
        </w:rPr>
        <w:t xml:space="preserve"> para el desarrollo municipal</w:t>
      </w:r>
      <w:r w:rsidRPr="00F845BD">
        <w:rPr>
          <w:lang w:val="es-ES"/>
        </w:rPr>
        <w:t xml:space="preserve">, </w:t>
      </w:r>
      <w:r w:rsidR="007A4E99" w:rsidRPr="00F845BD">
        <w:rPr>
          <w:lang w:val="es-ES"/>
        </w:rPr>
        <w:t xml:space="preserve">en función del </w:t>
      </w:r>
      <w:r w:rsidRPr="00F845BD">
        <w:rPr>
          <w:lang w:val="es-ES"/>
        </w:rPr>
        <w:t>análisis de la realidad financiera y fiscal de</w:t>
      </w:r>
      <w:r w:rsidR="007A4E99" w:rsidRPr="00F845BD">
        <w:rPr>
          <w:lang w:val="es-ES"/>
        </w:rPr>
        <w:t xml:space="preserve">l ente territorial. En </w:t>
      </w:r>
      <w:r w:rsidRPr="00F845BD">
        <w:rPr>
          <w:lang w:val="es-ES"/>
        </w:rPr>
        <w:t xml:space="preserve">consecuencia, </w:t>
      </w:r>
      <w:r w:rsidR="007A4E99" w:rsidRPr="00F845BD">
        <w:rPr>
          <w:lang w:val="es-ES"/>
        </w:rPr>
        <w:t>las administraciones territoriales</w:t>
      </w:r>
      <w:r w:rsidRPr="00F845BD">
        <w:rPr>
          <w:lang w:val="es-ES"/>
        </w:rPr>
        <w:t xml:space="preserve"> deben tomar en consideración </w:t>
      </w:r>
      <w:r w:rsidR="007A4E99" w:rsidRPr="00F845BD">
        <w:rPr>
          <w:lang w:val="es-ES"/>
        </w:rPr>
        <w:t xml:space="preserve">la necesidad de incorporar la </w:t>
      </w:r>
      <w:r w:rsidRPr="00F845BD">
        <w:rPr>
          <w:lang w:val="es-ES"/>
        </w:rPr>
        <w:t xml:space="preserve">revisión del </w:t>
      </w:r>
      <w:r w:rsidR="007A4E99" w:rsidRPr="00F845BD">
        <w:rPr>
          <w:lang w:val="es-ES"/>
        </w:rPr>
        <w:t xml:space="preserve">POT en </w:t>
      </w:r>
      <w:r w:rsidR="003A7EF1">
        <w:rPr>
          <w:lang w:val="es-ES"/>
        </w:rPr>
        <w:t xml:space="preserve">la formulación de </w:t>
      </w:r>
      <w:r w:rsidR="007A4E99" w:rsidRPr="00F845BD">
        <w:rPr>
          <w:lang w:val="es-ES"/>
        </w:rPr>
        <w:t xml:space="preserve">su Plan de Desarrollo, de manera que se puedan prever los </w:t>
      </w:r>
      <w:r w:rsidRPr="00F845BD">
        <w:rPr>
          <w:lang w:val="es-ES"/>
        </w:rPr>
        <w:t xml:space="preserve">alcances, requerimientos y costos, </w:t>
      </w:r>
      <w:r w:rsidR="007A4E99" w:rsidRPr="00F845BD">
        <w:rPr>
          <w:lang w:val="es-ES"/>
        </w:rPr>
        <w:t>necesarios para adelantar</w:t>
      </w:r>
      <w:r w:rsidR="009F79DD">
        <w:rPr>
          <w:lang w:val="es-ES"/>
        </w:rPr>
        <w:t>lo</w:t>
      </w:r>
      <w:r w:rsidR="003A7EF1">
        <w:rPr>
          <w:lang w:val="es-ES"/>
        </w:rPr>
        <w:t xml:space="preserve"> y para que efectivamente se pueda llevar adelante el proceso de revisión del POT</w:t>
      </w:r>
      <w:r w:rsidR="007A4E99" w:rsidRPr="00F845BD">
        <w:rPr>
          <w:lang w:val="es-ES"/>
        </w:rPr>
        <w:t>.</w:t>
      </w:r>
    </w:p>
    <w:p w14:paraId="24284259" w14:textId="7D1F2A94" w:rsidR="0064395E" w:rsidRDefault="009F79DD" w:rsidP="00F34DA5">
      <w:pPr>
        <w:pStyle w:val="Heading2"/>
      </w:pPr>
      <w:bookmarkStart w:id="35" w:name="_Toc82427251"/>
      <w:bookmarkStart w:id="36" w:name="_Toc82427499"/>
      <w:bookmarkStart w:id="37" w:name="_Toc82427747"/>
      <w:bookmarkStart w:id="38" w:name="_Toc82498464"/>
      <w:bookmarkStart w:id="39" w:name="_Toc82498710"/>
      <w:bookmarkStart w:id="40" w:name="_Toc82500112"/>
      <w:bookmarkStart w:id="41" w:name="_Toc82500406"/>
      <w:bookmarkStart w:id="42" w:name="_Toc82500655"/>
      <w:bookmarkStart w:id="43" w:name="_Toc82501410"/>
      <w:bookmarkStart w:id="44" w:name="_Toc82427252"/>
      <w:bookmarkStart w:id="45" w:name="_Toc82427500"/>
      <w:bookmarkStart w:id="46" w:name="_Toc82427748"/>
      <w:bookmarkStart w:id="47" w:name="_Toc82498465"/>
      <w:bookmarkStart w:id="48" w:name="_Toc82498711"/>
      <w:bookmarkStart w:id="49" w:name="_Toc82500113"/>
      <w:bookmarkStart w:id="50" w:name="_Toc82500407"/>
      <w:bookmarkStart w:id="51" w:name="_Toc82500656"/>
      <w:bookmarkStart w:id="52" w:name="_Toc82501411"/>
      <w:bookmarkStart w:id="53" w:name="_Toc13402502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I</w:t>
      </w:r>
      <w:r w:rsidRPr="00086827">
        <w:t>dentificac</w:t>
      </w:r>
      <w:r w:rsidRPr="004258A9">
        <w:t xml:space="preserve">ión </w:t>
      </w:r>
      <w:r>
        <w:t>de</w:t>
      </w:r>
      <w:r w:rsidR="00BD71C5">
        <w:t xml:space="preserve"> las tipologías de contratación y </w:t>
      </w:r>
      <w:r w:rsidR="00BD71C5" w:rsidRPr="004258A9">
        <w:t>de posibles fuentes de financiación</w:t>
      </w:r>
      <w:r w:rsidR="00BD71C5">
        <w:t>.</w:t>
      </w:r>
      <w:bookmarkEnd w:id="53"/>
    </w:p>
    <w:p w14:paraId="1CBF3DD6" w14:textId="3D691D78" w:rsidR="00BD71C5" w:rsidRDefault="00BD71C5" w:rsidP="00BD71C5">
      <w:pPr>
        <w:rPr>
          <w:lang w:val="es-ES_tradnl"/>
        </w:rPr>
      </w:pPr>
      <w:r>
        <w:rPr>
          <w:lang w:val="es-ES_tradnl"/>
        </w:rPr>
        <w:t>Según el Proyecto de fortalecimiento de las entidades territoriales (PFET) desarrollado por el DNP se consideran 3 tipologías de contratación.</w:t>
      </w:r>
    </w:p>
    <w:p w14:paraId="7B52D09F" w14:textId="26608659" w:rsidR="00BD71C5" w:rsidRPr="00BD71C5" w:rsidRDefault="007C308D" w:rsidP="0B8599EB">
      <w:pPr>
        <w:pStyle w:val="ListParagraph"/>
        <w:numPr>
          <w:ilvl w:val="0"/>
          <w:numId w:val="38"/>
        </w:numPr>
        <w:spacing w:before="0" w:after="160" w:line="259" w:lineRule="auto"/>
        <w:rPr>
          <w:rFonts w:eastAsia="Times New Roman" w:cs="Times New Roman"/>
          <w:lang w:val="es-ES" w:eastAsia="es-ES"/>
        </w:rPr>
      </w:pPr>
      <w:r w:rsidRPr="0B8599EB">
        <w:rPr>
          <w:rFonts w:eastAsia="Times New Roman" w:cs="Times New Roman"/>
          <w:lang w:val="es-ES" w:eastAsia="es-ES"/>
        </w:rPr>
        <w:t>“</w:t>
      </w:r>
      <w:r w:rsidR="00BD71C5" w:rsidRPr="0B8599EB">
        <w:rPr>
          <w:rFonts w:eastAsia="Times New Roman" w:cs="Times New Roman"/>
          <w:i/>
          <w:iCs/>
          <w:lang w:val="es-ES" w:eastAsia="es-ES"/>
        </w:rPr>
        <w:t xml:space="preserve">In </w:t>
      </w:r>
      <w:proofErr w:type="spellStart"/>
      <w:r w:rsidR="00BD71C5" w:rsidRPr="0B8599EB">
        <w:rPr>
          <w:rFonts w:eastAsia="Times New Roman" w:cs="Times New Roman"/>
          <w:i/>
          <w:iCs/>
          <w:lang w:val="es-ES" w:eastAsia="es-ES"/>
        </w:rPr>
        <w:t>house</w:t>
      </w:r>
      <w:proofErr w:type="spellEnd"/>
      <w:r w:rsidRPr="0B8599EB">
        <w:rPr>
          <w:rFonts w:eastAsia="Times New Roman" w:cs="Times New Roman"/>
          <w:lang w:val="es-ES" w:eastAsia="es-ES"/>
        </w:rPr>
        <w:t>”</w:t>
      </w:r>
      <w:r w:rsidR="00BD71C5" w:rsidRPr="0B8599EB">
        <w:rPr>
          <w:rFonts w:eastAsia="Times New Roman" w:cs="Times New Roman"/>
          <w:lang w:val="es-ES" w:eastAsia="es-ES"/>
        </w:rPr>
        <w:t>: recursos</w:t>
      </w:r>
      <w:r w:rsidR="004C314B" w:rsidRPr="0B8599EB">
        <w:rPr>
          <w:rFonts w:eastAsia="Times New Roman" w:cs="Times New Roman"/>
          <w:lang w:val="es-ES" w:eastAsia="es-ES"/>
        </w:rPr>
        <w:t xml:space="preserve"> humanos</w:t>
      </w:r>
      <w:r w:rsidR="002C7C2F" w:rsidRPr="0B8599EB">
        <w:rPr>
          <w:rFonts w:eastAsia="Times New Roman" w:cs="Times New Roman"/>
          <w:lang w:val="es-ES" w:eastAsia="es-ES"/>
        </w:rPr>
        <w:t xml:space="preserve"> y técnicos</w:t>
      </w:r>
      <w:r w:rsidR="00BD71C5" w:rsidRPr="0B8599EB">
        <w:rPr>
          <w:rFonts w:eastAsia="Times New Roman" w:cs="Times New Roman"/>
          <w:lang w:val="es-ES" w:eastAsia="es-ES"/>
        </w:rPr>
        <w:t xml:space="preserve"> de la administración municipal</w:t>
      </w:r>
      <w:r w:rsidR="004C314B" w:rsidRPr="0B8599EB">
        <w:rPr>
          <w:rFonts w:eastAsia="Times New Roman" w:cs="Times New Roman"/>
          <w:lang w:val="es-ES" w:eastAsia="es-ES"/>
        </w:rPr>
        <w:t xml:space="preserve"> </w:t>
      </w:r>
    </w:p>
    <w:p w14:paraId="02BC6DC1" w14:textId="77777777" w:rsidR="00BD71C5" w:rsidRPr="00BD71C5" w:rsidRDefault="00BD71C5" w:rsidP="009B1D1B">
      <w:pPr>
        <w:pStyle w:val="ListParagraph"/>
        <w:numPr>
          <w:ilvl w:val="0"/>
          <w:numId w:val="38"/>
        </w:numPr>
        <w:spacing w:before="0" w:after="160" w:line="259" w:lineRule="auto"/>
        <w:rPr>
          <w:rFonts w:eastAsia="Times New Roman" w:cs="Times New Roman"/>
          <w:szCs w:val="24"/>
          <w:lang w:val="es-ES_tradnl" w:eastAsia="es-ES"/>
        </w:rPr>
      </w:pPr>
      <w:r w:rsidRPr="00BD71C5">
        <w:rPr>
          <w:rFonts w:eastAsia="Times New Roman" w:cs="Times New Roman"/>
          <w:szCs w:val="24"/>
          <w:lang w:val="es-ES_tradnl" w:eastAsia="es-ES"/>
        </w:rPr>
        <w:t>Contratación externa: se contrata una empresa de consultoría</w:t>
      </w:r>
    </w:p>
    <w:p w14:paraId="65FF6B55" w14:textId="4FB34A6D" w:rsidR="00BD71C5" w:rsidRDefault="00BD71C5" w:rsidP="009B1D1B">
      <w:pPr>
        <w:pStyle w:val="ListParagraph"/>
        <w:numPr>
          <w:ilvl w:val="0"/>
          <w:numId w:val="38"/>
        </w:numPr>
        <w:spacing w:before="0" w:after="160" w:line="259" w:lineRule="auto"/>
        <w:rPr>
          <w:rFonts w:eastAsia="Times New Roman" w:cs="Times New Roman"/>
          <w:szCs w:val="24"/>
          <w:lang w:val="es-ES_tradnl" w:eastAsia="es-ES"/>
        </w:rPr>
      </w:pPr>
      <w:r w:rsidRPr="00BD71C5">
        <w:rPr>
          <w:rFonts w:eastAsia="Times New Roman" w:cs="Times New Roman"/>
          <w:szCs w:val="24"/>
          <w:lang w:val="es-ES_tradnl" w:eastAsia="es-ES"/>
        </w:rPr>
        <w:t xml:space="preserve">Contratación mixta: recursos </w:t>
      </w:r>
      <w:r w:rsidR="006455E3">
        <w:rPr>
          <w:rFonts w:eastAsia="Times New Roman" w:cs="Times New Roman"/>
          <w:szCs w:val="24"/>
          <w:lang w:val="es-ES_tradnl" w:eastAsia="es-ES"/>
        </w:rPr>
        <w:t xml:space="preserve">humanos </w:t>
      </w:r>
      <w:r w:rsidR="002C7C2F">
        <w:rPr>
          <w:rFonts w:eastAsia="Times New Roman" w:cs="Times New Roman"/>
          <w:szCs w:val="24"/>
          <w:lang w:val="es-ES_tradnl" w:eastAsia="es-ES"/>
        </w:rPr>
        <w:t xml:space="preserve">y técnicos </w:t>
      </w:r>
      <w:r w:rsidRPr="00BD71C5">
        <w:rPr>
          <w:rFonts w:eastAsia="Times New Roman" w:cs="Times New Roman"/>
          <w:szCs w:val="24"/>
          <w:lang w:val="es-ES_tradnl" w:eastAsia="es-ES"/>
        </w:rPr>
        <w:t>de la administración municipal y de consultoría.</w:t>
      </w:r>
    </w:p>
    <w:p w14:paraId="6865DF75" w14:textId="625171D6" w:rsidR="00BD71C5" w:rsidRPr="00BD71C5" w:rsidRDefault="00BD71C5" w:rsidP="00BD71C5">
      <w:pPr>
        <w:spacing w:line="259" w:lineRule="auto"/>
        <w:rPr>
          <w:lang w:val="es-ES_tradnl"/>
        </w:rPr>
      </w:pPr>
      <w:r>
        <w:rPr>
          <w:lang w:val="es-ES_tradnl"/>
        </w:rPr>
        <w:t xml:space="preserve">Las </w:t>
      </w:r>
      <w:r w:rsidR="00512CF8">
        <w:rPr>
          <w:lang w:val="es-ES_tradnl"/>
        </w:rPr>
        <w:t>tipologías</w:t>
      </w:r>
      <w:r>
        <w:rPr>
          <w:lang w:val="es-ES_tradnl"/>
        </w:rPr>
        <w:t xml:space="preserve"> anteriores no sugieren en ningún momento que la contratación de</w:t>
      </w:r>
      <w:r w:rsidR="00856319">
        <w:rPr>
          <w:lang w:val="es-ES_tradnl"/>
        </w:rPr>
        <w:t>l</w:t>
      </w:r>
      <w:r>
        <w:rPr>
          <w:lang w:val="es-ES_tradnl"/>
        </w:rPr>
        <w:t xml:space="preserve"> POT se haga por parte</w:t>
      </w:r>
      <w:r w:rsidR="00856319">
        <w:rPr>
          <w:lang w:val="es-ES_tradnl"/>
        </w:rPr>
        <w:t>s</w:t>
      </w:r>
      <w:r>
        <w:rPr>
          <w:lang w:val="es-ES_tradnl"/>
        </w:rPr>
        <w:t xml:space="preserve">. Se establecerán términos de referencia específicos para el personal que trabaje directamente con el municipio, </w:t>
      </w:r>
      <w:r w:rsidR="00F15F6B">
        <w:rPr>
          <w:lang w:val="es-ES_tradnl"/>
        </w:rPr>
        <w:t xml:space="preserve">así como para el personal que se contrate por consultoría; en el caso de la tipología Mixta se manejan los dos anteriores por separado, es decir no se pueden definir términos de referencia específicos para esta tipología porque contractualmente son procesos separados. </w:t>
      </w:r>
    </w:p>
    <w:p w14:paraId="0D62C737" w14:textId="02B66CD0" w:rsidR="00577D52" w:rsidRPr="00F845BD" w:rsidRDefault="00577D52">
      <w:pPr>
        <w:rPr>
          <w:lang w:val="es-ES" w:eastAsia="en-US"/>
        </w:rPr>
      </w:pPr>
      <w:r w:rsidRPr="00F845BD">
        <w:rPr>
          <w:lang w:val="es-ES" w:eastAsia="en-US"/>
        </w:rPr>
        <w:t>En los casos en que los entes territoriales no cuenten con recursos propios dentro de su Plan de Desarrollo Municipal para financiar la revisión del POT, es preciso identificar otras</w:t>
      </w:r>
      <w:r w:rsidR="007A4E99" w:rsidRPr="00F845BD">
        <w:rPr>
          <w:lang w:val="es-ES" w:eastAsia="en-US"/>
        </w:rPr>
        <w:t xml:space="preserve"> posibles fuentes de </w:t>
      </w:r>
      <w:r w:rsidR="008D0D17" w:rsidRPr="00F845BD">
        <w:rPr>
          <w:lang w:val="es-ES" w:eastAsia="en-US"/>
        </w:rPr>
        <w:t>financiación, que</w:t>
      </w:r>
      <w:r w:rsidRPr="00F845BD">
        <w:rPr>
          <w:lang w:val="es-ES" w:eastAsia="en-US"/>
        </w:rPr>
        <w:t xml:space="preserve"> le permitan al municipio abordar esta tarea, </w:t>
      </w:r>
      <w:r w:rsidR="007A4E99" w:rsidRPr="00F845BD">
        <w:rPr>
          <w:lang w:val="es-ES" w:eastAsia="en-US"/>
        </w:rPr>
        <w:t>como</w:t>
      </w:r>
      <w:r w:rsidRPr="00F845BD">
        <w:rPr>
          <w:lang w:val="es-ES" w:eastAsia="en-US"/>
        </w:rPr>
        <w:t xml:space="preserve"> pueden ser los </w:t>
      </w:r>
      <w:r w:rsidR="007A4E99" w:rsidRPr="00F845BD">
        <w:rPr>
          <w:lang w:val="es-ES" w:eastAsia="en-US"/>
        </w:rPr>
        <w:t xml:space="preserve">recursos </w:t>
      </w:r>
      <w:r w:rsidRPr="00F845BD">
        <w:rPr>
          <w:lang w:val="es-ES" w:eastAsia="en-US"/>
        </w:rPr>
        <w:t>provenientes del Sistema General de Regalías</w:t>
      </w:r>
      <w:r w:rsidR="003A7EF1">
        <w:rPr>
          <w:lang w:val="es-ES" w:eastAsia="en-US"/>
        </w:rPr>
        <w:t>,</w:t>
      </w:r>
      <w:r w:rsidRPr="00F845BD">
        <w:rPr>
          <w:lang w:val="es-ES" w:eastAsia="en-US"/>
        </w:rPr>
        <w:t xml:space="preserve"> la revisión de los programas de </w:t>
      </w:r>
      <w:r w:rsidR="007A4E99" w:rsidRPr="00F845BD">
        <w:rPr>
          <w:lang w:val="es-ES" w:eastAsia="en-US"/>
        </w:rPr>
        <w:t xml:space="preserve">apoyo </w:t>
      </w:r>
      <w:r w:rsidRPr="00F845BD">
        <w:rPr>
          <w:lang w:val="es-ES" w:eastAsia="en-US"/>
        </w:rPr>
        <w:t>técnico y cofinanciamiento que</w:t>
      </w:r>
      <w:r w:rsidR="007A4E99" w:rsidRPr="00F845BD">
        <w:rPr>
          <w:lang w:val="es-ES" w:eastAsia="en-US"/>
        </w:rPr>
        <w:t xml:space="preserve"> puedan </w:t>
      </w:r>
      <w:r w:rsidRPr="00F845BD">
        <w:rPr>
          <w:lang w:val="es-ES" w:eastAsia="en-US"/>
        </w:rPr>
        <w:t>ofrecer los entes</w:t>
      </w:r>
      <w:r w:rsidR="007A4E99" w:rsidRPr="00F845BD">
        <w:rPr>
          <w:lang w:val="es-ES" w:eastAsia="en-US"/>
        </w:rPr>
        <w:t xml:space="preserve"> de</w:t>
      </w:r>
      <w:r w:rsidRPr="00F845BD">
        <w:rPr>
          <w:lang w:val="es-ES" w:eastAsia="en-US"/>
        </w:rPr>
        <w:t xml:space="preserve">l orden </w:t>
      </w:r>
      <w:r w:rsidR="007A4E99" w:rsidRPr="00F845BD">
        <w:rPr>
          <w:lang w:val="es-ES" w:eastAsia="en-US"/>
        </w:rPr>
        <w:t xml:space="preserve">nacional </w:t>
      </w:r>
      <w:r w:rsidRPr="00F845BD">
        <w:rPr>
          <w:lang w:val="es-ES" w:eastAsia="en-US"/>
        </w:rPr>
        <w:t>y/o departamental</w:t>
      </w:r>
      <w:r w:rsidR="007A4E99" w:rsidRPr="00F845BD">
        <w:rPr>
          <w:lang w:val="es-ES" w:eastAsia="en-US"/>
        </w:rPr>
        <w:t xml:space="preserve"> o mediante </w:t>
      </w:r>
      <w:r w:rsidRPr="00F845BD">
        <w:rPr>
          <w:lang w:val="es-ES" w:eastAsia="en-US"/>
        </w:rPr>
        <w:t xml:space="preserve">acuerdos de cooperación con organizaciones no gubernamentales o entidades </w:t>
      </w:r>
      <w:r w:rsidR="007A4E99" w:rsidRPr="00F845BD">
        <w:rPr>
          <w:lang w:val="es-ES" w:eastAsia="en-US"/>
        </w:rPr>
        <w:t>internacionales</w:t>
      </w:r>
      <w:r w:rsidRPr="00F845BD">
        <w:rPr>
          <w:lang w:val="es-ES" w:eastAsia="en-US"/>
        </w:rPr>
        <w:t xml:space="preserve"> interesadas en apoyar estos procesos.</w:t>
      </w:r>
      <w:r w:rsidR="004953F8">
        <w:rPr>
          <w:lang w:val="es-ES" w:eastAsia="en-US"/>
        </w:rPr>
        <w:t xml:space="preserve"> Lo anterior, es fundamental no solo para identificar como canalizar los recursos, sino porque cada sistema de financiación puede tener requ</w:t>
      </w:r>
      <w:r w:rsidR="00CC3EC1">
        <w:rPr>
          <w:lang w:val="es-ES" w:eastAsia="en-US"/>
        </w:rPr>
        <w:t>isit</w:t>
      </w:r>
      <w:r w:rsidR="004953F8">
        <w:rPr>
          <w:lang w:val="es-ES" w:eastAsia="en-US"/>
        </w:rPr>
        <w:t xml:space="preserve">os específicos para la estructuración del proyecto y para la solicitud del recurso correspondiente que el municipio </w:t>
      </w:r>
      <w:r w:rsidR="00CC3EC1">
        <w:rPr>
          <w:lang w:val="es-ES" w:eastAsia="en-US"/>
        </w:rPr>
        <w:t xml:space="preserve">o distrito </w:t>
      </w:r>
      <w:r w:rsidR="004953F8">
        <w:rPr>
          <w:lang w:val="es-ES" w:eastAsia="en-US"/>
        </w:rPr>
        <w:t>debe tener en cuenta.</w:t>
      </w:r>
    </w:p>
    <w:p w14:paraId="25A4C16F" w14:textId="3812D36B" w:rsidR="0064549A" w:rsidRPr="008267FA" w:rsidRDefault="007A4E99" w:rsidP="00F34DA5">
      <w:pPr>
        <w:pStyle w:val="Heading2"/>
      </w:pPr>
      <w:r w:rsidRPr="00F34DA5">
        <w:rPr>
          <w:rFonts w:eastAsiaTheme="minorHAnsi"/>
        </w:rPr>
        <w:t xml:space="preserve"> </w:t>
      </w:r>
      <w:bookmarkStart w:id="54" w:name="_Toc82427254"/>
      <w:bookmarkStart w:id="55" w:name="_Toc82427502"/>
      <w:bookmarkStart w:id="56" w:name="_Toc82427750"/>
      <w:bookmarkStart w:id="57" w:name="_Toc82498467"/>
      <w:bookmarkStart w:id="58" w:name="_Toc82498713"/>
      <w:bookmarkStart w:id="59" w:name="_Toc82500115"/>
      <w:bookmarkStart w:id="60" w:name="_Toc82500409"/>
      <w:bookmarkStart w:id="61" w:name="_Toc82500658"/>
      <w:bookmarkStart w:id="62" w:name="_Toc82501413"/>
      <w:bookmarkStart w:id="63" w:name="_Toc82427255"/>
      <w:bookmarkStart w:id="64" w:name="_Toc82427503"/>
      <w:bookmarkStart w:id="65" w:name="_Toc82427751"/>
      <w:bookmarkStart w:id="66" w:name="_Toc82498468"/>
      <w:bookmarkStart w:id="67" w:name="_Toc82498714"/>
      <w:bookmarkStart w:id="68" w:name="_Toc82500116"/>
      <w:bookmarkStart w:id="69" w:name="_Toc82500410"/>
      <w:bookmarkStart w:id="70" w:name="_Toc82500659"/>
      <w:bookmarkStart w:id="71" w:name="_Toc82501414"/>
      <w:bookmarkStart w:id="72" w:name="_Toc82427256"/>
      <w:bookmarkStart w:id="73" w:name="_Toc82427504"/>
      <w:bookmarkStart w:id="74" w:name="_Toc82427752"/>
      <w:bookmarkStart w:id="75" w:name="_Toc82498469"/>
      <w:bookmarkStart w:id="76" w:name="_Toc82498715"/>
      <w:bookmarkStart w:id="77" w:name="_Toc82500117"/>
      <w:bookmarkStart w:id="78" w:name="_Toc82500411"/>
      <w:bookmarkStart w:id="79" w:name="_Toc82500660"/>
      <w:bookmarkStart w:id="80" w:name="_Toc82501415"/>
      <w:bookmarkStart w:id="81" w:name="_Toc82427257"/>
      <w:bookmarkStart w:id="82" w:name="_Toc82427505"/>
      <w:bookmarkStart w:id="83" w:name="_Toc82427753"/>
      <w:bookmarkStart w:id="84" w:name="_Toc82498470"/>
      <w:bookmarkStart w:id="85" w:name="_Toc82498716"/>
      <w:bookmarkStart w:id="86" w:name="_Toc82500118"/>
      <w:bookmarkStart w:id="87" w:name="_Toc82500412"/>
      <w:bookmarkStart w:id="88" w:name="_Toc82500661"/>
      <w:bookmarkStart w:id="89" w:name="_Toc82501416"/>
      <w:bookmarkStart w:id="90" w:name="_Toc13402502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086827">
        <w:t>B</w:t>
      </w:r>
      <w:r w:rsidR="00086827" w:rsidRPr="004258A9">
        <w:t>alance de la información existente en el municipio o distrito frente al</w:t>
      </w:r>
      <w:r w:rsidR="00086827" w:rsidRPr="008267FA">
        <w:t xml:space="preserve"> ordenamiento territorial</w:t>
      </w:r>
      <w:bookmarkEnd w:id="90"/>
    </w:p>
    <w:p w14:paraId="3C9D7C3E" w14:textId="1B3B090E" w:rsidR="0064549A" w:rsidRDefault="003C63CD" w:rsidP="0064549A">
      <w:pPr>
        <w:pStyle w:val="NoSpacing"/>
        <w:jc w:val="both"/>
        <w:rPr>
          <w:rFonts w:ascii="Arial Narrow" w:hAnsi="Arial Narrow"/>
          <w:sz w:val="24"/>
          <w:szCs w:val="24"/>
        </w:rPr>
      </w:pPr>
      <w:r w:rsidRPr="00F845BD">
        <w:rPr>
          <w:rFonts w:ascii="Arial Narrow" w:hAnsi="Arial Narrow"/>
          <w:sz w:val="24"/>
          <w:szCs w:val="24"/>
        </w:rPr>
        <w:t>L</w:t>
      </w:r>
      <w:r w:rsidR="0064549A" w:rsidRPr="00F845BD">
        <w:rPr>
          <w:rFonts w:ascii="Arial Narrow" w:hAnsi="Arial Narrow"/>
          <w:sz w:val="24"/>
          <w:szCs w:val="24"/>
        </w:rPr>
        <w:t xml:space="preserve">a administración municipal deberá planear adecuadamente el proceso de contratación, iniciando con la revisión de los insumos con que cuenta y/o </w:t>
      </w:r>
      <w:r w:rsidR="00974638">
        <w:rPr>
          <w:rFonts w:ascii="Arial Narrow" w:hAnsi="Arial Narrow"/>
          <w:sz w:val="24"/>
          <w:szCs w:val="24"/>
        </w:rPr>
        <w:t xml:space="preserve">que </w:t>
      </w:r>
      <w:r w:rsidR="0064549A" w:rsidRPr="00F845BD">
        <w:rPr>
          <w:rFonts w:ascii="Arial Narrow" w:hAnsi="Arial Narrow"/>
          <w:sz w:val="24"/>
          <w:szCs w:val="24"/>
        </w:rPr>
        <w:t>pued</w:t>
      </w:r>
      <w:r w:rsidR="00974638">
        <w:rPr>
          <w:rFonts w:ascii="Arial Narrow" w:hAnsi="Arial Narrow"/>
          <w:sz w:val="24"/>
          <w:szCs w:val="24"/>
        </w:rPr>
        <w:t>a</w:t>
      </w:r>
      <w:r w:rsidR="0064549A" w:rsidRPr="00F845BD">
        <w:rPr>
          <w:rFonts w:ascii="Arial Narrow" w:hAnsi="Arial Narrow"/>
          <w:sz w:val="24"/>
          <w:szCs w:val="24"/>
        </w:rPr>
        <w:t xml:space="preserve"> conseguir con otras entidades, para definir un balance general de la información y</w:t>
      </w:r>
      <w:r w:rsidR="00974638">
        <w:rPr>
          <w:rFonts w:ascii="Arial Narrow" w:hAnsi="Arial Narrow"/>
          <w:sz w:val="24"/>
          <w:szCs w:val="24"/>
        </w:rPr>
        <w:t xml:space="preserve"> estructurar la justificación de los </w:t>
      </w:r>
      <w:r w:rsidR="0064549A" w:rsidRPr="00F845BD">
        <w:rPr>
          <w:rFonts w:ascii="Arial Narrow" w:hAnsi="Arial Narrow"/>
          <w:sz w:val="24"/>
          <w:szCs w:val="24"/>
        </w:rPr>
        <w:t>productos</w:t>
      </w:r>
      <w:r w:rsidR="00974638">
        <w:rPr>
          <w:rFonts w:ascii="Arial Narrow" w:hAnsi="Arial Narrow"/>
          <w:sz w:val="24"/>
          <w:szCs w:val="24"/>
        </w:rPr>
        <w:t xml:space="preserve"> que</w:t>
      </w:r>
      <w:r w:rsidR="0064549A" w:rsidRPr="00F845BD">
        <w:rPr>
          <w:rFonts w:ascii="Arial Narrow" w:hAnsi="Arial Narrow"/>
          <w:sz w:val="24"/>
          <w:szCs w:val="24"/>
        </w:rPr>
        <w:t xml:space="preserve"> requiere contratar.</w:t>
      </w:r>
    </w:p>
    <w:p w14:paraId="36A739C9" w14:textId="77777777" w:rsidR="00512CF8" w:rsidRPr="00BD205E" w:rsidRDefault="00512CF8" w:rsidP="0064549A">
      <w:pPr>
        <w:pStyle w:val="NoSpacing"/>
        <w:jc w:val="both"/>
      </w:pPr>
    </w:p>
    <w:p w14:paraId="31598F0F" w14:textId="6FB30EFB" w:rsidR="0064549A" w:rsidRDefault="0064549A" w:rsidP="00BD205E">
      <w:pPr>
        <w:pStyle w:val="NoSpacing"/>
        <w:jc w:val="both"/>
        <w:rPr>
          <w:rFonts w:ascii="Arial Narrow" w:hAnsi="Arial Narrow"/>
          <w:sz w:val="24"/>
          <w:szCs w:val="24"/>
        </w:rPr>
      </w:pPr>
      <w:r w:rsidRPr="00BD205E">
        <w:rPr>
          <w:rFonts w:ascii="Arial Narrow" w:hAnsi="Arial Narrow"/>
          <w:sz w:val="24"/>
          <w:szCs w:val="24"/>
        </w:rPr>
        <w:t>Por lo tanto, es necesari</w:t>
      </w:r>
      <w:r w:rsidR="00BD205E" w:rsidRPr="00BD205E">
        <w:rPr>
          <w:rFonts w:ascii="Arial Narrow" w:hAnsi="Arial Narrow"/>
          <w:sz w:val="24"/>
          <w:szCs w:val="24"/>
        </w:rPr>
        <w:t>o</w:t>
      </w:r>
      <w:r w:rsidR="00BD205E">
        <w:rPr>
          <w:rFonts w:ascii="Arial Narrow" w:hAnsi="Arial Narrow"/>
          <w:sz w:val="24"/>
          <w:szCs w:val="24"/>
        </w:rPr>
        <w:t xml:space="preserve"> r</w:t>
      </w:r>
      <w:r w:rsidRPr="00BD205E">
        <w:rPr>
          <w:rFonts w:ascii="Arial Narrow" w:hAnsi="Arial Narrow"/>
          <w:sz w:val="24"/>
          <w:szCs w:val="24"/>
        </w:rPr>
        <w:t>ecopilar la información técnica documental y cartográfica y/o estudios existentes de escala regional, departamental y municipal.</w:t>
      </w:r>
      <w:r w:rsidR="00B059C2" w:rsidRPr="00BD205E">
        <w:rPr>
          <w:rFonts w:ascii="Arial Narrow" w:hAnsi="Arial Narrow"/>
          <w:sz w:val="24"/>
          <w:szCs w:val="24"/>
        </w:rPr>
        <w:t xml:space="preserve"> Cabe resaltar que es posible que dicha información repose en el Archivo Técnico e Histórico del Municipio. Si este no existiese, la información técnica a recopilar según disponibilidad sería la siguiente:</w:t>
      </w:r>
    </w:p>
    <w:p w14:paraId="02142EE6" w14:textId="77777777" w:rsidR="00BD205E" w:rsidRPr="00BD205E" w:rsidRDefault="00BD205E" w:rsidP="00BD205E">
      <w:pPr>
        <w:pStyle w:val="NoSpacing"/>
        <w:jc w:val="both"/>
        <w:rPr>
          <w:rFonts w:ascii="Arial Narrow" w:hAnsi="Arial Narrow"/>
          <w:sz w:val="24"/>
          <w:szCs w:val="24"/>
        </w:rPr>
      </w:pP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6280"/>
      </w:tblGrid>
      <w:tr w:rsidR="00BD205E" w:rsidRPr="00514948" w14:paraId="578F5A51" w14:textId="77777777" w:rsidTr="00CC0322">
        <w:trPr>
          <w:trHeight w:val="2387"/>
        </w:trPr>
        <w:tc>
          <w:tcPr>
            <w:tcW w:w="2560" w:type="dxa"/>
            <w:shd w:val="clear" w:color="auto" w:fill="DEEAF6" w:themeFill="accent1" w:themeFillTint="33"/>
            <w:vAlign w:val="center"/>
            <w:hideMark/>
          </w:tcPr>
          <w:p w14:paraId="51A7B2A8" w14:textId="50EC3C2D" w:rsidR="00BD205E" w:rsidRPr="00BD205E" w:rsidRDefault="00BD205E" w:rsidP="00CC0322">
            <w:pPr>
              <w:jc w:val="center"/>
              <w:rPr>
                <w:b/>
                <w:bCs/>
                <w:sz w:val="20"/>
                <w:szCs w:val="20"/>
                <w:lang w:eastAsia="es-CO"/>
              </w:rPr>
            </w:pPr>
            <w:bookmarkStart w:id="91" w:name="_Hlk81907193"/>
            <w:r w:rsidRPr="00BD205E">
              <w:rPr>
                <w:b/>
                <w:bCs/>
                <w:sz w:val="20"/>
                <w:szCs w:val="20"/>
                <w:lang w:eastAsia="es-CO"/>
              </w:rPr>
              <w:t>Documentos del POT vigente</w:t>
            </w:r>
          </w:p>
        </w:tc>
        <w:tc>
          <w:tcPr>
            <w:tcW w:w="6280" w:type="dxa"/>
            <w:shd w:val="clear" w:color="auto" w:fill="auto"/>
            <w:vAlign w:val="center"/>
            <w:hideMark/>
          </w:tcPr>
          <w:p w14:paraId="21AA87D3" w14:textId="77777777" w:rsidR="00BD205E" w:rsidRPr="00433378" w:rsidRDefault="00BD205E">
            <w:pPr>
              <w:rPr>
                <w:sz w:val="20"/>
                <w:szCs w:val="20"/>
                <w:lang w:val="pt-PT" w:eastAsia="es-CO"/>
              </w:rPr>
            </w:pPr>
            <w:r w:rsidRPr="00433378">
              <w:rPr>
                <w:sz w:val="20"/>
                <w:szCs w:val="20"/>
                <w:lang w:val="pt-PT" w:eastAsia="es-CO"/>
              </w:rPr>
              <w:t>Documento de Diagnóstico Territorial</w:t>
            </w:r>
          </w:p>
          <w:p w14:paraId="2629660C" w14:textId="77777777" w:rsidR="00BD205E" w:rsidRPr="00433378" w:rsidRDefault="00BD205E">
            <w:pPr>
              <w:rPr>
                <w:sz w:val="20"/>
                <w:szCs w:val="20"/>
                <w:lang w:val="pt-PT" w:eastAsia="es-CO"/>
              </w:rPr>
            </w:pPr>
            <w:r w:rsidRPr="00433378">
              <w:rPr>
                <w:sz w:val="20"/>
                <w:szCs w:val="20"/>
                <w:lang w:val="pt-PT" w:eastAsia="es-CO"/>
              </w:rPr>
              <w:t>Documento técnico de soporte (DTS)</w:t>
            </w:r>
          </w:p>
          <w:p w14:paraId="1D3C9D46" w14:textId="77777777" w:rsidR="00BD205E" w:rsidRPr="00F34DA5" w:rsidRDefault="00BD205E">
            <w:pPr>
              <w:rPr>
                <w:sz w:val="20"/>
                <w:szCs w:val="20"/>
                <w:lang w:eastAsia="es-CO"/>
              </w:rPr>
            </w:pPr>
            <w:r w:rsidRPr="00F34DA5">
              <w:rPr>
                <w:sz w:val="20"/>
                <w:szCs w:val="20"/>
                <w:lang w:eastAsia="es-CO"/>
              </w:rPr>
              <w:t>Acuerdo o Decreto de adopción del POT / PBOT / EOT</w:t>
            </w:r>
          </w:p>
          <w:p w14:paraId="396A41C6" w14:textId="77777777" w:rsidR="00BD205E" w:rsidRPr="00F34DA5" w:rsidRDefault="00BD205E">
            <w:pPr>
              <w:rPr>
                <w:sz w:val="20"/>
                <w:szCs w:val="20"/>
                <w:lang w:eastAsia="es-CO"/>
              </w:rPr>
            </w:pPr>
            <w:r w:rsidRPr="00F34DA5">
              <w:rPr>
                <w:sz w:val="20"/>
                <w:szCs w:val="20"/>
                <w:lang w:eastAsia="es-CO"/>
              </w:rPr>
              <w:t>Documento resumen</w:t>
            </w:r>
          </w:p>
          <w:p w14:paraId="3C6A1D60" w14:textId="77777777" w:rsidR="00BD205E" w:rsidRPr="00F34DA5" w:rsidRDefault="00BD205E">
            <w:pPr>
              <w:rPr>
                <w:sz w:val="20"/>
                <w:szCs w:val="20"/>
                <w:lang w:eastAsia="es-CO"/>
              </w:rPr>
            </w:pPr>
            <w:r w:rsidRPr="00F34DA5">
              <w:rPr>
                <w:sz w:val="20"/>
                <w:szCs w:val="20"/>
                <w:lang w:eastAsia="es-CO"/>
              </w:rPr>
              <w:t>Documento de seguimiento y evaluación</w:t>
            </w:r>
          </w:p>
          <w:p w14:paraId="297DBB83" w14:textId="4DF5BA8D" w:rsidR="00BD205E" w:rsidRPr="00F34DA5" w:rsidRDefault="00BD205E" w:rsidP="00DC5D03">
            <w:pPr>
              <w:rPr>
                <w:sz w:val="20"/>
                <w:szCs w:val="20"/>
                <w:lang w:eastAsia="es-CO"/>
              </w:rPr>
            </w:pPr>
            <w:r w:rsidRPr="00F34DA5">
              <w:rPr>
                <w:sz w:val="20"/>
                <w:szCs w:val="20"/>
                <w:lang w:eastAsia="es-CO"/>
              </w:rPr>
              <w:t>Cartografía del POT</w:t>
            </w:r>
          </w:p>
        </w:tc>
      </w:tr>
      <w:tr w:rsidR="00B059C2" w:rsidRPr="00514948" w14:paraId="5E6347CA" w14:textId="77777777" w:rsidTr="00CC0322">
        <w:trPr>
          <w:trHeight w:val="255"/>
        </w:trPr>
        <w:tc>
          <w:tcPr>
            <w:tcW w:w="2560" w:type="dxa"/>
            <w:shd w:val="clear" w:color="auto" w:fill="DEEAF6" w:themeFill="accent1" w:themeFillTint="33"/>
            <w:vAlign w:val="center"/>
            <w:hideMark/>
          </w:tcPr>
          <w:p w14:paraId="71DE6B03" w14:textId="77777777" w:rsidR="00B059C2" w:rsidRPr="00BD205E" w:rsidRDefault="00B059C2" w:rsidP="00CC0322">
            <w:pPr>
              <w:jc w:val="center"/>
              <w:rPr>
                <w:b/>
                <w:bCs/>
                <w:sz w:val="20"/>
                <w:szCs w:val="20"/>
                <w:lang w:eastAsia="es-CO"/>
              </w:rPr>
            </w:pPr>
            <w:r w:rsidRPr="00BD205E">
              <w:rPr>
                <w:b/>
                <w:bCs/>
                <w:sz w:val="20"/>
                <w:szCs w:val="20"/>
                <w:lang w:eastAsia="es-CO"/>
              </w:rPr>
              <w:t>Estudios técnicos</w:t>
            </w:r>
          </w:p>
        </w:tc>
        <w:tc>
          <w:tcPr>
            <w:tcW w:w="6280" w:type="dxa"/>
            <w:shd w:val="clear" w:color="auto" w:fill="auto"/>
            <w:vAlign w:val="center"/>
            <w:hideMark/>
          </w:tcPr>
          <w:p w14:paraId="7CBC49AC" w14:textId="4C3100D2" w:rsidR="00B059C2" w:rsidRPr="00F34DA5" w:rsidRDefault="00BD205E">
            <w:pPr>
              <w:rPr>
                <w:i/>
                <w:iCs/>
                <w:sz w:val="20"/>
                <w:szCs w:val="20"/>
                <w:lang w:eastAsia="es-CO"/>
              </w:rPr>
            </w:pPr>
            <w:r w:rsidRPr="00F34DA5">
              <w:rPr>
                <w:i/>
                <w:iCs/>
                <w:sz w:val="20"/>
                <w:szCs w:val="20"/>
                <w:lang w:eastAsia="es-CO"/>
              </w:rPr>
              <w:t>Que se han realizado en cumplimiento de las decisiones del POT, los que constituyen sustento a los procesos de revisión y ajuste, entre otros.</w:t>
            </w:r>
          </w:p>
        </w:tc>
      </w:tr>
      <w:tr w:rsidR="00B059C2" w:rsidRPr="00514948" w14:paraId="7D6B3317" w14:textId="77777777" w:rsidTr="00CC0322">
        <w:trPr>
          <w:trHeight w:val="255"/>
        </w:trPr>
        <w:tc>
          <w:tcPr>
            <w:tcW w:w="2560" w:type="dxa"/>
            <w:shd w:val="clear" w:color="auto" w:fill="DEEAF6" w:themeFill="accent1" w:themeFillTint="33"/>
            <w:vAlign w:val="center"/>
            <w:hideMark/>
          </w:tcPr>
          <w:p w14:paraId="5DF4FF37" w14:textId="77777777" w:rsidR="00B059C2" w:rsidRPr="00BD205E" w:rsidRDefault="00B059C2" w:rsidP="00CC0322">
            <w:pPr>
              <w:jc w:val="center"/>
              <w:rPr>
                <w:b/>
                <w:bCs/>
                <w:sz w:val="20"/>
                <w:szCs w:val="20"/>
                <w:lang w:eastAsia="es-CO"/>
              </w:rPr>
            </w:pPr>
            <w:r w:rsidRPr="00BD205E">
              <w:rPr>
                <w:b/>
                <w:bCs/>
                <w:sz w:val="20"/>
                <w:szCs w:val="20"/>
                <w:lang w:eastAsia="es-CO"/>
              </w:rPr>
              <w:t>Regulación del POT</w:t>
            </w:r>
          </w:p>
        </w:tc>
        <w:tc>
          <w:tcPr>
            <w:tcW w:w="6280" w:type="dxa"/>
            <w:shd w:val="clear" w:color="auto" w:fill="auto"/>
            <w:vAlign w:val="center"/>
            <w:hideMark/>
          </w:tcPr>
          <w:p w14:paraId="1AEFD280" w14:textId="2324BA12" w:rsidR="00B059C2" w:rsidRPr="00F34DA5" w:rsidRDefault="00BD205E">
            <w:pPr>
              <w:rPr>
                <w:i/>
                <w:iCs/>
                <w:sz w:val="20"/>
                <w:szCs w:val="20"/>
                <w:lang w:eastAsia="es-CO"/>
              </w:rPr>
            </w:pPr>
            <w:r w:rsidRPr="00F34DA5">
              <w:rPr>
                <w:i/>
                <w:iCs/>
                <w:sz w:val="20"/>
                <w:szCs w:val="20"/>
                <w:lang w:eastAsia="es-CO"/>
              </w:rPr>
              <w:t>Recopilación de los textos integrales de las normas del orden nacional, regional y municipal que se expidan para regular el ordenamiento territorial del municipio. Por ejemplo: decretos reglamentarios del POT / PBOT / EOT, actos administrativos de adopción de planes parciales, UPR u otros instrumentos de gestión del suelo y de financiación del desarrollo territorial</w:t>
            </w:r>
          </w:p>
        </w:tc>
      </w:tr>
      <w:tr w:rsidR="0021154F" w:rsidRPr="00514948" w14:paraId="73B2CF59" w14:textId="77777777" w:rsidTr="00CC0322">
        <w:trPr>
          <w:trHeight w:val="1588"/>
        </w:trPr>
        <w:tc>
          <w:tcPr>
            <w:tcW w:w="2560" w:type="dxa"/>
            <w:shd w:val="clear" w:color="auto" w:fill="DEEAF6" w:themeFill="accent1" w:themeFillTint="33"/>
            <w:vAlign w:val="center"/>
            <w:hideMark/>
          </w:tcPr>
          <w:p w14:paraId="0EF23FE1" w14:textId="77777777" w:rsidR="0021154F" w:rsidRPr="00BD205E" w:rsidRDefault="0021154F" w:rsidP="00CC0322">
            <w:pPr>
              <w:jc w:val="center"/>
              <w:rPr>
                <w:b/>
                <w:bCs/>
                <w:sz w:val="20"/>
                <w:szCs w:val="20"/>
                <w:lang w:eastAsia="es-CO"/>
              </w:rPr>
            </w:pPr>
            <w:r w:rsidRPr="00BD205E">
              <w:rPr>
                <w:b/>
                <w:bCs/>
                <w:sz w:val="20"/>
                <w:szCs w:val="20"/>
                <w:lang w:eastAsia="es-CO"/>
              </w:rPr>
              <w:t>Información de seguimiento</w:t>
            </w:r>
          </w:p>
        </w:tc>
        <w:tc>
          <w:tcPr>
            <w:tcW w:w="6280" w:type="dxa"/>
            <w:shd w:val="clear" w:color="auto" w:fill="auto"/>
            <w:vAlign w:val="center"/>
            <w:hideMark/>
          </w:tcPr>
          <w:p w14:paraId="157594FF" w14:textId="77777777" w:rsidR="00B97BC0" w:rsidRDefault="0021154F">
            <w:pPr>
              <w:rPr>
                <w:sz w:val="20"/>
                <w:szCs w:val="20"/>
                <w:lang w:eastAsia="es-CO"/>
              </w:rPr>
            </w:pPr>
            <w:r>
              <w:rPr>
                <w:sz w:val="20"/>
                <w:szCs w:val="20"/>
                <w:lang w:eastAsia="es-CO"/>
              </w:rPr>
              <w:t>D</w:t>
            </w:r>
            <w:r w:rsidRPr="00F34DA5">
              <w:rPr>
                <w:sz w:val="20"/>
                <w:szCs w:val="20"/>
                <w:lang w:eastAsia="es-CO"/>
              </w:rPr>
              <w:t>ocumentos de seguimiento y evaluación de períodos constitucionales pasados</w:t>
            </w:r>
          </w:p>
          <w:p w14:paraId="6396D0FD" w14:textId="5AE1B09F" w:rsidR="0021154F" w:rsidRPr="00F34DA5" w:rsidRDefault="00B97BC0">
            <w:pPr>
              <w:rPr>
                <w:sz w:val="20"/>
                <w:szCs w:val="20"/>
                <w:lang w:eastAsia="es-CO"/>
              </w:rPr>
            </w:pPr>
            <w:r>
              <w:rPr>
                <w:sz w:val="20"/>
                <w:szCs w:val="20"/>
                <w:lang w:eastAsia="es-CO"/>
              </w:rPr>
              <w:t>O</w:t>
            </w:r>
            <w:r w:rsidR="00712E14">
              <w:rPr>
                <w:sz w:val="20"/>
                <w:szCs w:val="20"/>
                <w:lang w:eastAsia="es-CO"/>
              </w:rPr>
              <w:t xml:space="preserve"> Informes anuales de seguimiento a la ejecución</w:t>
            </w:r>
          </w:p>
          <w:p w14:paraId="2BDC67FB" w14:textId="77777777" w:rsidR="0021154F" w:rsidRPr="00F34DA5" w:rsidRDefault="0021154F">
            <w:pPr>
              <w:rPr>
                <w:sz w:val="20"/>
                <w:szCs w:val="20"/>
                <w:lang w:eastAsia="es-CO"/>
              </w:rPr>
            </w:pPr>
            <w:r>
              <w:rPr>
                <w:sz w:val="20"/>
                <w:szCs w:val="20"/>
                <w:lang w:eastAsia="es-CO"/>
              </w:rPr>
              <w:t>B</w:t>
            </w:r>
            <w:r w:rsidRPr="00F34DA5">
              <w:rPr>
                <w:sz w:val="20"/>
                <w:szCs w:val="20"/>
                <w:lang w:eastAsia="es-CO"/>
              </w:rPr>
              <w:t>atería de indicadores para el seguimiento del POT / PBOT / EOT</w:t>
            </w:r>
          </w:p>
          <w:p w14:paraId="7E894897" w14:textId="1444531D" w:rsidR="0021154F" w:rsidRPr="00F34DA5" w:rsidRDefault="00712E14" w:rsidP="00DC5D03">
            <w:pPr>
              <w:rPr>
                <w:sz w:val="20"/>
                <w:szCs w:val="20"/>
                <w:lang w:eastAsia="es-CO"/>
              </w:rPr>
            </w:pPr>
            <w:r>
              <w:rPr>
                <w:sz w:val="20"/>
                <w:szCs w:val="20"/>
                <w:lang w:eastAsia="es-CO"/>
              </w:rPr>
              <w:t>Hojas de vida de los Indicadores</w:t>
            </w:r>
          </w:p>
        </w:tc>
      </w:tr>
      <w:tr w:rsidR="00B059C2" w:rsidRPr="00514948" w14:paraId="27416770" w14:textId="77777777" w:rsidTr="00CC0322">
        <w:trPr>
          <w:trHeight w:val="255"/>
        </w:trPr>
        <w:tc>
          <w:tcPr>
            <w:tcW w:w="2560" w:type="dxa"/>
            <w:shd w:val="clear" w:color="auto" w:fill="DEEAF6" w:themeFill="accent1" w:themeFillTint="33"/>
            <w:vAlign w:val="center"/>
            <w:hideMark/>
          </w:tcPr>
          <w:p w14:paraId="7503627D" w14:textId="77777777" w:rsidR="00B059C2" w:rsidRPr="00BD205E" w:rsidRDefault="00B059C2" w:rsidP="00CC0322">
            <w:pPr>
              <w:jc w:val="center"/>
              <w:rPr>
                <w:b/>
                <w:bCs/>
                <w:sz w:val="20"/>
                <w:szCs w:val="20"/>
                <w:lang w:eastAsia="es-CO"/>
              </w:rPr>
            </w:pPr>
            <w:r w:rsidRPr="00BD205E">
              <w:rPr>
                <w:b/>
                <w:bCs/>
                <w:sz w:val="20"/>
                <w:szCs w:val="20"/>
                <w:lang w:eastAsia="es-CO"/>
              </w:rPr>
              <w:t>Otros insumos</w:t>
            </w:r>
          </w:p>
        </w:tc>
        <w:tc>
          <w:tcPr>
            <w:tcW w:w="6280" w:type="dxa"/>
            <w:shd w:val="clear" w:color="auto" w:fill="auto"/>
            <w:vAlign w:val="center"/>
            <w:hideMark/>
          </w:tcPr>
          <w:p w14:paraId="1DE64DBF" w14:textId="302A1102" w:rsidR="00B059C2" w:rsidRPr="00F34DA5" w:rsidRDefault="00B059C2">
            <w:pPr>
              <w:rPr>
                <w:i/>
                <w:iCs/>
                <w:sz w:val="20"/>
                <w:szCs w:val="20"/>
                <w:lang w:eastAsia="es-CO"/>
              </w:rPr>
            </w:pPr>
            <w:r w:rsidRPr="00F34DA5">
              <w:rPr>
                <w:i/>
                <w:iCs/>
                <w:sz w:val="20"/>
                <w:szCs w:val="20"/>
                <w:lang w:eastAsia="es-CO"/>
              </w:rPr>
              <w:t> De acuerdo con las necesidades del municipio frente al ordenamiento territorial</w:t>
            </w:r>
          </w:p>
        </w:tc>
      </w:tr>
    </w:tbl>
    <w:bookmarkEnd w:id="91"/>
    <w:p w14:paraId="7F713AAA" w14:textId="4D99B692" w:rsidR="00B059C2" w:rsidRPr="009F79DD" w:rsidRDefault="00512CF8" w:rsidP="009F79DD">
      <w:pPr>
        <w:pStyle w:val="Caption"/>
        <w:keepNext/>
      </w:pPr>
      <w:r>
        <w:t xml:space="preserve">Tabla </w:t>
      </w:r>
      <w:r w:rsidR="009F79DD">
        <w:t>1</w:t>
      </w:r>
      <w:r>
        <w:t>, Esquema propuesto para la estructuración del archivo técnico e histórico; Fuente: MVCT, 20</w:t>
      </w:r>
      <w:r w:rsidR="00726069">
        <w:t xml:space="preserve">23 </w:t>
      </w:r>
      <w:r>
        <w:t xml:space="preserve"> a partir de la “</w:t>
      </w:r>
      <w:r w:rsidRPr="000D0793">
        <w:t xml:space="preserve">Guía Metodológica para la conformación y puesta en marcha del expediente </w:t>
      </w:r>
      <w:r w:rsidRPr="009F79DD">
        <w:t>municipal. MVCT 2019</w:t>
      </w:r>
      <w:r>
        <w:t>”.</w:t>
      </w:r>
    </w:p>
    <w:p w14:paraId="7F73E1C9" w14:textId="1C096453" w:rsidR="00E60A2B" w:rsidRDefault="00974638" w:rsidP="00E60A2B">
      <w:r>
        <w:rPr>
          <w:rFonts w:cs="Arial Narrow"/>
          <w:lang w:val="es-MX"/>
        </w:rPr>
        <w:t>A partir de la información recopilada</w:t>
      </w:r>
      <w:r w:rsidR="00A62154">
        <w:rPr>
          <w:rFonts w:cs="Arial Narrow"/>
          <w:lang w:val="es-MX"/>
        </w:rPr>
        <w:t>,</w:t>
      </w:r>
      <w:r>
        <w:rPr>
          <w:rFonts w:cs="Arial Narrow"/>
          <w:lang w:val="es-MX"/>
        </w:rPr>
        <w:t xml:space="preserve"> se </w:t>
      </w:r>
      <w:r w:rsidR="00E60A2B">
        <w:rPr>
          <w:rFonts w:cs="Arial Narrow"/>
          <w:lang w:val="es-MX"/>
        </w:rPr>
        <w:t>recomienda:</w:t>
      </w:r>
      <w:r w:rsidR="00E60A2B" w:rsidRPr="004258A9">
        <w:t xml:space="preserve"> Identificar</w:t>
      </w:r>
      <w:r w:rsidR="0064549A" w:rsidRPr="00F34DA5">
        <w:t xml:space="preserve"> </w:t>
      </w:r>
      <w:r w:rsidR="00501C7C">
        <w:t xml:space="preserve">  </w:t>
      </w:r>
      <w:r w:rsidR="0064549A" w:rsidRPr="00F34DA5">
        <w:t>los aspectos generales del contexto municipal</w:t>
      </w:r>
      <w:r w:rsidR="0064549A" w:rsidRPr="004258A9">
        <w:t xml:space="preserve"> con el fin de </w:t>
      </w:r>
      <w:r w:rsidR="003C63CD" w:rsidRPr="004258A9">
        <w:t>definir</w:t>
      </w:r>
      <w:r w:rsidR="0064549A" w:rsidRPr="004258A9">
        <w:t xml:space="preserve"> las</w:t>
      </w:r>
      <w:r w:rsidR="0064549A" w:rsidRPr="0037560E">
        <w:t xml:space="preserve"> necesidades del municipio </w:t>
      </w:r>
      <w:r w:rsidR="009831F1" w:rsidRPr="0037560E">
        <w:t xml:space="preserve">para lo que se deba contratar frente al proceso de revisión </w:t>
      </w:r>
      <w:r w:rsidR="00063673">
        <w:t xml:space="preserve">general </w:t>
      </w:r>
      <w:r w:rsidR="009831F1" w:rsidRPr="0037560E">
        <w:t xml:space="preserve">del POT </w:t>
      </w:r>
      <w:r w:rsidR="0064549A" w:rsidRPr="004258A9">
        <w:t xml:space="preserve">y lo que </w:t>
      </w:r>
      <w:r w:rsidR="00063673">
        <w:t xml:space="preserve">este </w:t>
      </w:r>
      <w:r w:rsidR="0064549A" w:rsidRPr="004258A9">
        <w:t>debe resolver</w:t>
      </w:r>
      <w:r w:rsidR="0064549A" w:rsidRPr="0037560E">
        <w:t xml:space="preserve">. </w:t>
      </w:r>
    </w:p>
    <w:p w14:paraId="71DE296B" w14:textId="56A12777" w:rsidR="0037560E" w:rsidRPr="00E60A2B" w:rsidRDefault="0064549A" w:rsidP="00E60A2B">
      <w:pPr>
        <w:rPr>
          <w:rFonts w:cs="Arial Narrow"/>
          <w:lang w:val="es-MX"/>
        </w:rPr>
      </w:pPr>
      <w:r w:rsidRPr="0037560E">
        <w:t>Por lo anterior</w:t>
      </w:r>
      <w:r w:rsidR="003C63CD" w:rsidRPr="0037560E">
        <w:t>,</w:t>
      </w:r>
      <w:r w:rsidRPr="0037560E">
        <w:t xml:space="preserve"> </w:t>
      </w:r>
      <w:r w:rsidR="00A62154" w:rsidRPr="0037560E">
        <w:t>el municipio puede</w:t>
      </w:r>
      <w:r w:rsidRPr="0037560E">
        <w:t xml:space="preserve"> </w:t>
      </w:r>
      <w:r w:rsidR="003C63CD" w:rsidRPr="0037560E">
        <w:t xml:space="preserve">elaborar un </w:t>
      </w:r>
      <w:r w:rsidR="00A62154" w:rsidRPr="0037560E">
        <w:t xml:space="preserve">texto </w:t>
      </w:r>
      <w:r w:rsidR="00F06E50" w:rsidRPr="0037560E">
        <w:t xml:space="preserve">sucinto que ayudará a estructurar la justificación del proceso de revisión del POT y </w:t>
      </w:r>
      <w:r w:rsidR="003C63CD" w:rsidRPr="0037560E">
        <w:t>que contenga</w:t>
      </w:r>
      <w:r w:rsidRPr="0037560E">
        <w:t>:</w:t>
      </w:r>
    </w:p>
    <w:tbl>
      <w:tblPr>
        <w:tblStyle w:val="TableGrid"/>
        <w:tblW w:w="0" w:type="auto"/>
        <w:tblLook w:val="04A0" w:firstRow="1" w:lastRow="0" w:firstColumn="1" w:lastColumn="0" w:noHBand="0" w:noVBand="1"/>
      </w:tblPr>
      <w:tblGrid>
        <w:gridCol w:w="562"/>
        <w:gridCol w:w="8266"/>
      </w:tblGrid>
      <w:tr w:rsidR="0037560E" w14:paraId="21D32E35" w14:textId="77777777" w:rsidTr="00CC0322">
        <w:tc>
          <w:tcPr>
            <w:tcW w:w="562" w:type="dxa"/>
            <w:vAlign w:val="center"/>
          </w:tcPr>
          <w:p w14:paraId="02542F22" w14:textId="733B1E39" w:rsidR="0037560E" w:rsidRPr="00CC0322" w:rsidRDefault="0037560E" w:rsidP="00CC0322">
            <w:pPr>
              <w:jc w:val="center"/>
              <w:rPr>
                <w:b/>
                <w:bCs/>
              </w:rPr>
            </w:pPr>
            <w:r w:rsidRPr="00CC0322">
              <w:rPr>
                <w:b/>
                <w:bCs/>
              </w:rPr>
              <w:t>1</w:t>
            </w:r>
          </w:p>
        </w:tc>
        <w:tc>
          <w:tcPr>
            <w:tcW w:w="8266" w:type="dxa"/>
          </w:tcPr>
          <w:p w14:paraId="72A0E737" w14:textId="34D62534" w:rsidR="0037560E" w:rsidRPr="00F34DA5" w:rsidRDefault="0037560E">
            <w:pPr>
              <w:rPr>
                <w:sz w:val="20"/>
                <w:szCs w:val="20"/>
              </w:rPr>
            </w:pPr>
            <w:r w:rsidRPr="00F34DA5">
              <w:rPr>
                <w:sz w:val="20"/>
                <w:szCs w:val="20"/>
              </w:rPr>
              <w:t>Marco geográfico departamental y municipal, para lo cual se recomienda identificar los aspectos más relevantes de estas temáticas para el municipio. A modo de ejemplo se puede señalar: la identificación a la escala regional según importancia de los elementos naturales, infraestructurales (conectividad, abastecimiento, aprovechamiento de recursos naturales) y de las dinámicas y/o proyectos del nivel nacional - departamental que pueden incidir sobre el desarrollo municipal, así como la articulación entre dispositivos de planeación de mayor jerarquía (Plan de desarrollo nacional, departamental, entre otros) con el ordenamiento territorial del municipio.</w:t>
            </w:r>
          </w:p>
        </w:tc>
      </w:tr>
      <w:tr w:rsidR="0037560E" w14:paraId="26E7256E" w14:textId="77777777" w:rsidTr="00CC0322">
        <w:tc>
          <w:tcPr>
            <w:tcW w:w="562" w:type="dxa"/>
            <w:vAlign w:val="center"/>
          </w:tcPr>
          <w:p w14:paraId="3DA07029" w14:textId="3E03745B" w:rsidR="0037560E" w:rsidRPr="00CC0322" w:rsidRDefault="0037560E" w:rsidP="00CC0322">
            <w:pPr>
              <w:jc w:val="center"/>
              <w:rPr>
                <w:b/>
                <w:bCs/>
              </w:rPr>
            </w:pPr>
            <w:r w:rsidRPr="00CC0322">
              <w:rPr>
                <w:b/>
                <w:bCs/>
              </w:rPr>
              <w:t>2</w:t>
            </w:r>
          </w:p>
        </w:tc>
        <w:tc>
          <w:tcPr>
            <w:tcW w:w="8266" w:type="dxa"/>
          </w:tcPr>
          <w:p w14:paraId="4EFBA49E" w14:textId="3D645B82" w:rsidR="0037560E" w:rsidRPr="00F34DA5" w:rsidRDefault="0037560E">
            <w:pPr>
              <w:rPr>
                <w:sz w:val="20"/>
                <w:szCs w:val="20"/>
              </w:rPr>
            </w:pPr>
            <w:r w:rsidRPr="00F34DA5">
              <w:rPr>
                <w:sz w:val="20"/>
                <w:szCs w:val="20"/>
              </w:rPr>
              <w:t>Datos demográficos generales, para lo cual se recomienda cuantificar la dinámica de crecimiento poblacional de acuerdo a las estadísticas proporcionadas por el DANE, en función de justificar el proceso de revisión que se debe realizar y qué tipo de plan de ordenamiento se debe financiar.</w:t>
            </w:r>
          </w:p>
        </w:tc>
      </w:tr>
      <w:tr w:rsidR="0037560E" w14:paraId="35CA075E" w14:textId="77777777" w:rsidTr="00CC0322">
        <w:tc>
          <w:tcPr>
            <w:tcW w:w="562" w:type="dxa"/>
            <w:vAlign w:val="center"/>
          </w:tcPr>
          <w:p w14:paraId="0C93B33F" w14:textId="2593A672" w:rsidR="0037560E" w:rsidRPr="00CC0322" w:rsidRDefault="0037560E" w:rsidP="00CC0322">
            <w:pPr>
              <w:jc w:val="center"/>
              <w:rPr>
                <w:b/>
                <w:bCs/>
              </w:rPr>
            </w:pPr>
            <w:r w:rsidRPr="00CC0322">
              <w:rPr>
                <w:b/>
                <w:bCs/>
              </w:rPr>
              <w:t>3</w:t>
            </w:r>
          </w:p>
        </w:tc>
        <w:tc>
          <w:tcPr>
            <w:tcW w:w="8266" w:type="dxa"/>
          </w:tcPr>
          <w:p w14:paraId="195039E7" w14:textId="4E176E2E" w:rsidR="0037560E" w:rsidRPr="00F34DA5" w:rsidRDefault="0037560E">
            <w:pPr>
              <w:rPr>
                <w:sz w:val="20"/>
                <w:szCs w:val="20"/>
              </w:rPr>
            </w:pPr>
            <w:r w:rsidRPr="00F34DA5">
              <w:rPr>
                <w:sz w:val="20"/>
                <w:szCs w:val="20"/>
              </w:rPr>
              <w:t>Vocación económica y aptitudes del territorio, para lo cual se recomienda sintetizar como, por ejemplo, de cara a nuevas necesidades y actividades económicas surgidas en los últimos años en el territorio municipal y la región, es procedente realizar ciertos cambios en el modelo de ocupación y de desarrollo territorial del municipio.</w:t>
            </w:r>
          </w:p>
        </w:tc>
      </w:tr>
    </w:tbl>
    <w:p w14:paraId="44D6558C" w14:textId="77777777" w:rsidR="0037560E" w:rsidRPr="004258A9" w:rsidRDefault="0037560E" w:rsidP="00F34DA5"/>
    <w:p w14:paraId="473DC64F" w14:textId="77777777" w:rsidR="00091E25" w:rsidRDefault="00091E25" w:rsidP="00F34DA5">
      <w:pPr>
        <w:pStyle w:val="Heading2"/>
      </w:pPr>
      <w:bookmarkStart w:id="92" w:name="_Toc82427259"/>
      <w:bookmarkStart w:id="93" w:name="_Toc82427507"/>
      <w:bookmarkStart w:id="94" w:name="_Toc82427755"/>
      <w:bookmarkStart w:id="95" w:name="_Toc82498472"/>
      <w:bookmarkStart w:id="96" w:name="_Toc82498718"/>
      <w:bookmarkStart w:id="97" w:name="_Toc82500120"/>
      <w:bookmarkStart w:id="98" w:name="_Toc82500414"/>
      <w:bookmarkStart w:id="99" w:name="_Toc82500663"/>
      <w:bookmarkStart w:id="100" w:name="_Toc82501418"/>
      <w:bookmarkStart w:id="101" w:name="_Toc82427260"/>
      <w:bookmarkStart w:id="102" w:name="_Toc82427508"/>
      <w:bookmarkStart w:id="103" w:name="_Toc82427756"/>
      <w:bookmarkStart w:id="104" w:name="_Toc82498473"/>
      <w:bookmarkStart w:id="105" w:name="_Toc82498719"/>
      <w:bookmarkStart w:id="106" w:name="_Toc82500121"/>
      <w:bookmarkStart w:id="107" w:name="_Toc82500415"/>
      <w:bookmarkStart w:id="108" w:name="_Toc82500664"/>
      <w:bookmarkStart w:id="109" w:name="_Toc82501419"/>
      <w:bookmarkStart w:id="110" w:name="_Toc82427261"/>
      <w:bookmarkStart w:id="111" w:name="_Toc82427509"/>
      <w:bookmarkStart w:id="112" w:name="_Toc82427757"/>
      <w:bookmarkStart w:id="113" w:name="_Toc82498474"/>
      <w:bookmarkStart w:id="114" w:name="_Toc82498720"/>
      <w:bookmarkStart w:id="115" w:name="_Toc82500122"/>
      <w:bookmarkStart w:id="116" w:name="_Toc82500416"/>
      <w:bookmarkStart w:id="117" w:name="_Toc82500665"/>
      <w:bookmarkStart w:id="118" w:name="_Toc82501420"/>
      <w:bookmarkStart w:id="119" w:name="_Toc82427263"/>
      <w:bookmarkStart w:id="120" w:name="_Toc82427511"/>
      <w:bookmarkStart w:id="121" w:name="_Toc82427759"/>
      <w:bookmarkStart w:id="122" w:name="_Toc82498476"/>
      <w:bookmarkStart w:id="123" w:name="_Toc82498722"/>
      <w:bookmarkStart w:id="124" w:name="_Toc82500124"/>
      <w:bookmarkStart w:id="125" w:name="_Toc82500418"/>
      <w:bookmarkStart w:id="126" w:name="_Toc82500667"/>
      <w:bookmarkStart w:id="127" w:name="_Toc82501422"/>
      <w:bookmarkStart w:id="128" w:name="_Toc82427264"/>
      <w:bookmarkStart w:id="129" w:name="_Toc82427512"/>
      <w:bookmarkStart w:id="130" w:name="_Toc82427760"/>
      <w:bookmarkStart w:id="131" w:name="_Toc82498477"/>
      <w:bookmarkStart w:id="132" w:name="_Toc82498723"/>
      <w:bookmarkStart w:id="133" w:name="_Toc82500125"/>
      <w:bookmarkStart w:id="134" w:name="_Toc82500419"/>
      <w:bookmarkStart w:id="135" w:name="_Toc82500668"/>
      <w:bookmarkStart w:id="136" w:name="_Toc82501423"/>
      <w:bookmarkStart w:id="137" w:name="_Toc134025024"/>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091E25">
        <w:t>Solicitud de las determinantes para el ordenamiento territorial</w:t>
      </w:r>
      <w:bookmarkEnd w:id="137"/>
      <w:r w:rsidRPr="00091E25">
        <w:t xml:space="preserve"> </w:t>
      </w:r>
    </w:p>
    <w:p w14:paraId="735C8061" w14:textId="2A81A755" w:rsidR="00091E25" w:rsidRPr="00F34DA5" w:rsidRDefault="00091E25" w:rsidP="00F34DA5">
      <w:pPr>
        <w:widowControl w:val="0"/>
        <w:tabs>
          <w:tab w:val="left" w:pos="426"/>
          <w:tab w:val="left" w:pos="1116"/>
        </w:tabs>
        <w:autoSpaceDE w:val="0"/>
        <w:autoSpaceDN w:val="0"/>
        <w:spacing w:line="266" w:lineRule="auto"/>
        <w:ind w:right="394"/>
        <w:rPr>
          <w:b/>
        </w:rPr>
      </w:pPr>
      <w:r w:rsidRPr="007803B3">
        <w:t xml:space="preserve">De conformidad con lo dispuesto en el artículo 10 de la Ley 388 de 1997, la autoridad de planeación municipal o distrital deberá solicitar </w:t>
      </w:r>
      <w:r>
        <w:t>la información sobre las determinantes para el ordenamiento territorial de su municipio</w:t>
      </w:r>
      <w:r w:rsidRPr="007803B3">
        <w:t xml:space="preserve"> </w:t>
      </w:r>
      <w:r>
        <w:t>a</w:t>
      </w:r>
      <w:r w:rsidRPr="007803B3">
        <w:t xml:space="preserve"> las autoridades </w:t>
      </w:r>
      <w:r>
        <w:t>correspondientes (por ejemplo, la Corporación Autónoma Regional, Aerocivil, y otras según aplique)</w:t>
      </w:r>
      <w:r w:rsidRPr="007803B3">
        <w:t>, con el propósito de</w:t>
      </w:r>
      <w:r>
        <w:t xml:space="preserve"> incorporarlas en el proceso de revisión del plan de ordenamiento territorial y</w:t>
      </w:r>
      <w:r w:rsidRPr="007803B3">
        <w:t xml:space="preserve"> </w:t>
      </w:r>
      <w:r>
        <w:t xml:space="preserve">sucesivamente </w:t>
      </w:r>
      <w:r w:rsidRPr="007803B3">
        <w:t>solicitar</w:t>
      </w:r>
      <w:r>
        <w:t>, según corresponda,</w:t>
      </w:r>
      <w:r w:rsidRPr="007803B3">
        <w:t xml:space="preserve"> su pronunciamiento sobre los asuntos </w:t>
      </w:r>
      <w:r>
        <w:t>de su competencia.</w:t>
      </w:r>
    </w:p>
    <w:p w14:paraId="39AC38B1" w14:textId="54A61C21" w:rsidR="0064549A" w:rsidRPr="00F845BD" w:rsidRDefault="00086827" w:rsidP="00F34DA5">
      <w:pPr>
        <w:pStyle w:val="Heading2"/>
      </w:pPr>
      <w:bookmarkStart w:id="138" w:name="_Toc134025025"/>
      <w:r>
        <w:t xml:space="preserve">Consulta de las </w:t>
      </w:r>
      <w:r w:rsidRPr="00F845BD">
        <w:t>fuentes de información secundaria</w:t>
      </w:r>
      <w:bookmarkEnd w:id="138"/>
      <w:r w:rsidRPr="00F845BD">
        <w:t xml:space="preserve"> </w:t>
      </w:r>
    </w:p>
    <w:p w14:paraId="418AEC88" w14:textId="7C18EA20" w:rsidR="00514948" w:rsidRDefault="009831F1" w:rsidP="00765D1A">
      <w:pPr>
        <w:rPr>
          <w:rFonts w:cs="Arial"/>
        </w:rPr>
      </w:pPr>
      <w:r>
        <w:rPr>
          <w:rFonts w:cs="Arial"/>
        </w:rPr>
        <w:t xml:space="preserve">La información que es necesaria para estructurar </w:t>
      </w:r>
      <w:r w:rsidR="00CC3EC1">
        <w:rPr>
          <w:rFonts w:cs="Arial"/>
        </w:rPr>
        <w:t xml:space="preserve">los insumos técnicos para la consultoría de </w:t>
      </w:r>
      <w:r>
        <w:rPr>
          <w:rFonts w:cs="Arial"/>
        </w:rPr>
        <w:t>la revisión del POT y que no se encuentre en el archivo de la entidad territorial</w:t>
      </w:r>
      <w:r w:rsidR="00CC3EC1">
        <w:rPr>
          <w:rFonts w:cs="Arial"/>
        </w:rPr>
        <w:t xml:space="preserve">, </w:t>
      </w:r>
      <w:r>
        <w:rPr>
          <w:rFonts w:cs="Arial"/>
        </w:rPr>
        <w:t>podrá ser consultada</w:t>
      </w:r>
      <w:r w:rsidR="0064549A" w:rsidRPr="00F845BD">
        <w:rPr>
          <w:rFonts w:cs="Arial"/>
        </w:rPr>
        <w:t xml:space="preserve"> en </w:t>
      </w:r>
      <w:r>
        <w:rPr>
          <w:rFonts w:cs="Arial"/>
        </w:rPr>
        <w:t xml:space="preserve">los repositorios </w:t>
      </w:r>
      <w:r w:rsidR="00CC3EC1">
        <w:rPr>
          <w:rFonts w:cs="Arial"/>
        </w:rPr>
        <w:t xml:space="preserve">oficiales </w:t>
      </w:r>
      <w:r>
        <w:rPr>
          <w:rFonts w:cs="Arial"/>
        </w:rPr>
        <w:t xml:space="preserve">de </w:t>
      </w:r>
      <w:r w:rsidR="0064549A" w:rsidRPr="00F845BD">
        <w:rPr>
          <w:rFonts w:cs="Arial"/>
        </w:rPr>
        <w:t>las siguientes entidades:</w:t>
      </w:r>
      <w:r w:rsidR="00CD34BD">
        <w:rPr>
          <w:rFonts w:cs="Arial"/>
        </w:rPr>
        <w:t xml:space="preserve"> Ver anexo 1 del presente documento “</w:t>
      </w:r>
      <w:r w:rsidR="008F4303" w:rsidRPr="008F4303">
        <w:rPr>
          <w:rFonts w:cs="Arial"/>
          <w:i/>
          <w:iCs/>
        </w:rPr>
        <w:t>Fuentes secundarias Ordenamiento territorial</w:t>
      </w:r>
      <w:r w:rsidR="008F4303">
        <w:rPr>
          <w:rFonts w:cs="Arial"/>
        </w:rPr>
        <w:t>”.</w:t>
      </w:r>
    </w:p>
    <w:p w14:paraId="3C3F084F" w14:textId="08860707" w:rsidR="0058415F" w:rsidRPr="00086827" w:rsidRDefault="0058415F" w:rsidP="00F34DA5">
      <w:pPr>
        <w:pStyle w:val="Heading1"/>
      </w:pPr>
      <w:bookmarkStart w:id="139" w:name="_Toc82427267"/>
      <w:bookmarkStart w:id="140" w:name="_Toc82427515"/>
      <w:bookmarkStart w:id="141" w:name="_Toc82427763"/>
      <w:bookmarkStart w:id="142" w:name="_Toc82498480"/>
      <w:bookmarkStart w:id="143" w:name="_Toc82498726"/>
      <w:bookmarkStart w:id="144" w:name="_Toc82500128"/>
      <w:bookmarkStart w:id="145" w:name="_Toc82500422"/>
      <w:bookmarkStart w:id="146" w:name="_Toc82500671"/>
      <w:bookmarkStart w:id="147" w:name="_Toc82501426"/>
      <w:bookmarkStart w:id="148" w:name="_Toc82427268"/>
      <w:bookmarkStart w:id="149" w:name="_Toc82427516"/>
      <w:bookmarkStart w:id="150" w:name="_Toc82427764"/>
      <w:bookmarkStart w:id="151" w:name="_Toc82498481"/>
      <w:bookmarkStart w:id="152" w:name="_Toc82498727"/>
      <w:bookmarkStart w:id="153" w:name="_Toc82500129"/>
      <w:bookmarkStart w:id="154" w:name="_Toc82500423"/>
      <w:bookmarkStart w:id="155" w:name="_Toc82500672"/>
      <w:bookmarkStart w:id="156" w:name="_Toc82501427"/>
      <w:bookmarkStart w:id="157" w:name="_Toc82427269"/>
      <w:bookmarkStart w:id="158" w:name="_Toc82427517"/>
      <w:bookmarkStart w:id="159" w:name="_Toc82427765"/>
      <w:bookmarkStart w:id="160" w:name="_Toc82498482"/>
      <w:bookmarkStart w:id="161" w:name="_Toc82498728"/>
      <w:bookmarkStart w:id="162" w:name="_Toc82500130"/>
      <w:bookmarkStart w:id="163" w:name="_Toc82500424"/>
      <w:bookmarkStart w:id="164" w:name="_Toc82500673"/>
      <w:bookmarkStart w:id="165" w:name="_Toc82501428"/>
      <w:bookmarkStart w:id="166" w:name="_Toc134025026"/>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258A9">
        <w:t xml:space="preserve">DEFINICIÓN DEL </w:t>
      </w:r>
      <w:r w:rsidR="00EB53A7" w:rsidRPr="004258A9">
        <w:t xml:space="preserve">OBJETIVO Y </w:t>
      </w:r>
      <w:r w:rsidRPr="004258A9">
        <w:t>ALCANCE</w:t>
      </w:r>
      <w:r w:rsidR="00EB53A7" w:rsidRPr="004258A9">
        <w:t xml:space="preserve"> DE LA </w:t>
      </w:r>
      <w:r w:rsidR="003037D5" w:rsidRPr="004258A9">
        <w:t>CONSULTORÍA</w:t>
      </w:r>
      <w:bookmarkEnd w:id="166"/>
    </w:p>
    <w:p w14:paraId="72C5306A" w14:textId="08A98CC8" w:rsidR="009831F1" w:rsidRDefault="005E3748" w:rsidP="005E3748">
      <w:pPr>
        <w:pStyle w:val="ListParagraph"/>
        <w:ind w:left="0"/>
        <w:rPr>
          <w:rFonts w:eastAsia="Times New Roman" w:cs="Times New Roman"/>
          <w:szCs w:val="24"/>
        </w:rPr>
      </w:pPr>
      <w:r w:rsidRPr="00F845BD">
        <w:rPr>
          <w:rFonts w:eastAsia="Times New Roman" w:cs="Times New Roman"/>
          <w:szCs w:val="24"/>
        </w:rPr>
        <w:t xml:space="preserve">La definición del </w:t>
      </w:r>
      <w:r w:rsidR="00EB53A7">
        <w:rPr>
          <w:rFonts w:eastAsia="Times New Roman" w:cs="Times New Roman"/>
          <w:szCs w:val="24"/>
        </w:rPr>
        <w:t xml:space="preserve">objetivo se fundamenta en los problemas de ordenamiento territorial identificados por el ente territorial frente al ordenamiento territorial en su jurisdicción. El objetivo, así como el </w:t>
      </w:r>
      <w:r w:rsidRPr="00F845BD">
        <w:rPr>
          <w:rFonts w:eastAsia="Times New Roman" w:cs="Times New Roman"/>
          <w:szCs w:val="24"/>
        </w:rPr>
        <w:t>alcance de la contratación</w:t>
      </w:r>
      <w:r w:rsidR="00EB53A7">
        <w:rPr>
          <w:rFonts w:eastAsia="Times New Roman" w:cs="Times New Roman"/>
          <w:szCs w:val="24"/>
        </w:rPr>
        <w:t>,</w:t>
      </w:r>
      <w:r w:rsidRPr="00F845BD">
        <w:rPr>
          <w:rFonts w:eastAsia="Times New Roman" w:cs="Times New Roman"/>
          <w:szCs w:val="24"/>
        </w:rPr>
        <w:t xml:space="preserve"> implica que el ente territorial tenga muy clar</w:t>
      </w:r>
      <w:r w:rsidR="009831F1">
        <w:rPr>
          <w:rFonts w:eastAsia="Times New Roman" w:cs="Times New Roman"/>
          <w:szCs w:val="24"/>
        </w:rPr>
        <w:t>os los siguientes aspectos:</w:t>
      </w:r>
    </w:p>
    <w:p w14:paraId="6985A68E" w14:textId="300264F8" w:rsidR="009831F1" w:rsidRDefault="005F1ED0" w:rsidP="009B1D1B">
      <w:pPr>
        <w:pStyle w:val="ListParagraph"/>
        <w:numPr>
          <w:ilvl w:val="3"/>
          <w:numId w:val="20"/>
        </w:numPr>
        <w:ind w:left="709" w:hanging="425"/>
        <w:rPr>
          <w:rFonts w:eastAsia="Times New Roman" w:cs="Times New Roman"/>
          <w:szCs w:val="24"/>
        </w:rPr>
      </w:pPr>
      <w:r>
        <w:rPr>
          <w:rFonts w:eastAsia="Times New Roman" w:cs="Times New Roman"/>
          <w:szCs w:val="24"/>
        </w:rPr>
        <w:t>L</w:t>
      </w:r>
      <w:r w:rsidR="00F42200" w:rsidRPr="00F845BD">
        <w:rPr>
          <w:rFonts w:eastAsia="Times New Roman" w:cs="Times New Roman"/>
          <w:szCs w:val="24"/>
        </w:rPr>
        <w:t>a</w:t>
      </w:r>
      <w:r w:rsidR="00EB53A7">
        <w:rPr>
          <w:rFonts w:eastAsia="Times New Roman" w:cs="Times New Roman"/>
          <w:szCs w:val="24"/>
        </w:rPr>
        <w:t>s</w:t>
      </w:r>
      <w:r w:rsidR="00DF76C6" w:rsidRPr="00F845BD">
        <w:rPr>
          <w:rFonts w:eastAsia="Times New Roman" w:cs="Times New Roman"/>
          <w:szCs w:val="24"/>
        </w:rPr>
        <w:t xml:space="preserve"> vigencia</w:t>
      </w:r>
      <w:r w:rsidR="00EB53A7">
        <w:rPr>
          <w:rFonts w:eastAsia="Times New Roman" w:cs="Times New Roman"/>
          <w:szCs w:val="24"/>
        </w:rPr>
        <w:t>s</w:t>
      </w:r>
      <w:r w:rsidR="00DF76C6" w:rsidRPr="00F845BD">
        <w:rPr>
          <w:rFonts w:eastAsia="Times New Roman" w:cs="Times New Roman"/>
          <w:szCs w:val="24"/>
        </w:rPr>
        <w:t xml:space="preserve"> del POT</w:t>
      </w:r>
      <w:r w:rsidR="009831F1">
        <w:rPr>
          <w:rFonts w:eastAsia="Times New Roman" w:cs="Times New Roman"/>
          <w:szCs w:val="24"/>
        </w:rPr>
        <w:t>;</w:t>
      </w:r>
    </w:p>
    <w:p w14:paraId="2B3DB6E6" w14:textId="1CEA1E53" w:rsidR="009831F1" w:rsidRDefault="009831F1" w:rsidP="009B1D1B">
      <w:pPr>
        <w:pStyle w:val="ListParagraph"/>
        <w:numPr>
          <w:ilvl w:val="3"/>
          <w:numId w:val="20"/>
        </w:numPr>
        <w:ind w:left="709" w:hanging="425"/>
        <w:rPr>
          <w:rFonts w:eastAsia="Times New Roman" w:cs="Times New Roman"/>
          <w:szCs w:val="24"/>
        </w:rPr>
      </w:pPr>
      <w:r>
        <w:rPr>
          <w:rFonts w:eastAsia="Times New Roman" w:cs="Times New Roman"/>
          <w:szCs w:val="24"/>
        </w:rPr>
        <w:t>Las problemáticas de ordenamiento territorial</w:t>
      </w:r>
      <w:r w:rsidR="005E3748" w:rsidRPr="00F845BD">
        <w:rPr>
          <w:rFonts w:eastAsia="Times New Roman" w:cs="Times New Roman"/>
          <w:szCs w:val="24"/>
        </w:rPr>
        <w:t xml:space="preserve"> que quier</w:t>
      </w:r>
      <w:r>
        <w:rPr>
          <w:rFonts w:eastAsia="Times New Roman" w:cs="Times New Roman"/>
          <w:szCs w:val="24"/>
        </w:rPr>
        <w:t>a</w:t>
      </w:r>
      <w:r w:rsidR="005E3748" w:rsidRPr="00F845BD">
        <w:rPr>
          <w:rFonts w:eastAsia="Times New Roman" w:cs="Times New Roman"/>
          <w:szCs w:val="24"/>
        </w:rPr>
        <w:t xml:space="preserve"> resolver</w:t>
      </w:r>
      <w:r>
        <w:rPr>
          <w:rFonts w:eastAsia="Times New Roman" w:cs="Times New Roman"/>
          <w:szCs w:val="24"/>
        </w:rPr>
        <w:t>;</w:t>
      </w:r>
    </w:p>
    <w:p w14:paraId="01F262D9" w14:textId="5C9A1085" w:rsidR="009831F1" w:rsidRDefault="009831F1" w:rsidP="009B1D1B">
      <w:pPr>
        <w:pStyle w:val="ListParagraph"/>
        <w:numPr>
          <w:ilvl w:val="3"/>
          <w:numId w:val="20"/>
        </w:numPr>
        <w:ind w:left="709" w:hanging="425"/>
        <w:rPr>
          <w:rFonts w:eastAsia="Times New Roman" w:cs="Times New Roman"/>
          <w:szCs w:val="24"/>
        </w:rPr>
      </w:pPr>
      <w:r>
        <w:rPr>
          <w:rFonts w:eastAsia="Times New Roman" w:cs="Times New Roman"/>
          <w:szCs w:val="24"/>
        </w:rPr>
        <w:t xml:space="preserve">Las </w:t>
      </w:r>
      <w:r w:rsidR="00152C1B" w:rsidRPr="00F845BD">
        <w:rPr>
          <w:rFonts w:eastAsia="Times New Roman" w:cs="Times New Roman"/>
          <w:szCs w:val="24"/>
        </w:rPr>
        <w:t>actividades</w:t>
      </w:r>
      <w:r>
        <w:rPr>
          <w:rFonts w:eastAsia="Times New Roman" w:cs="Times New Roman"/>
          <w:szCs w:val="24"/>
        </w:rPr>
        <w:t xml:space="preserve"> que </w:t>
      </w:r>
      <w:r w:rsidR="00152C1B" w:rsidRPr="00F845BD">
        <w:rPr>
          <w:rFonts w:eastAsia="Times New Roman" w:cs="Times New Roman"/>
          <w:szCs w:val="24"/>
        </w:rPr>
        <w:t>debe desarrollar el municipio</w:t>
      </w:r>
      <w:r>
        <w:rPr>
          <w:rFonts w:eastAsia="Times New Roman" w:cs="Times New Roman"/>
          <w:szCs w:val="24"/>
        </w:rPr>
        <w:t xml:space="preserve"> </w:t>
      </w:r>
      <w:r w:rsidRPr="00F845BD">
        <w:rPr>
          <w:rFonts w:eastAsia="Times New Roman" w:cs="Times New Roman"/>
          <w:szCs w:val="24"/>
        </w:rPr>
        <w:t>en el marco de la revisión del POT</w:t>
      </w:r>
      <w:r>
        <w:rPr>
          <w:rFonts w:eastAsia="Times New Roman" w:cs="Times New Roman"/>
          <w:szCs w:val="24"/>
        </w:rPr>
        <w:t>;</w:t>
      </w:r>
    </w:p>
    <w:p w14:paraId="18256F76" w14:textId="27D50667" w:rsidR="009831F1" w:rsidRDefault="009831F1" w:rsidP="009B1D1B">
      <w:pPr>
        <w:pStyle w:val="ListParagraph"/>
        <w:numPr>
          <w:ilvl w:val="3"/>
          <w:numId w:val="20"/>
        </w:numPr>
        <w:ind w:left="709" w:hanging="425"/>
        <w:rPr>
          <w:rFonts w:eastAsia="Times New Roman" w:cs="Times New Roman"/>
          <w:szCs w:val="24"/>
        </w:rPr>
      </w:pPr>
      <w:r>
        <w:rPr>
          <w:rFonts w:eastAsia="Times New Roman" w:cs="Times New Roman"/>
          <w:szCs w:val="24"/>
        </w:rPr>
        <w:t>E</w:t>
      </w:r>
      <w:r w:rsidR="00D34C15" w:rsidRPr="00F845BD">
        <w:rPr>
          <w:rFonts w:eastAsia="Times New Roman" w:cs="Times New Roman"/>
          <w:szCs w:val="24"/>
        </w:rPr>
        <w:t xml:space="preserve">l </w:t>
      </w:r>
      <w:r w:rsidR="005E3748" w:rsidRPr="00F845BD">
        <w:rPr>
          <w:rFonts w:eastAsia="Times New Roman" w:cs="Times New Roman"/>
          <w:szCs w:val="24"/>
        </w:rPr>
        <w:t>análisis de la capacidad</w:t>
      </w:r>
      <w:r w:rsidR="00DF76C6" w:rsidRPr="00F845BD">
        <w:rPr>
          <w:rFonts w:eastAsia="Times New Roman" w:cs="Times New Roman"/>
          <w:szCs w:val="24"/>
        </w:rPr>
        <w:t xml:space="preserve"> y alcance </w:t>
      </w:r>
      <w:r w:rsidR="005E3748" w:rsidRPr="00F845BD">
        <w:rPr>
          <w:rFonts w:eastAsia="Times New Roman" w:cs="Times New Roman"/>
          <w:szCs w:val="24"/>
        </w:rPr>
        <w:t>técnic</w:t>
      </w:r>
      <w:r w:rsidR="00D34C15" w:rsidRPr="00F845BD">
        <w:rPr>
          <w:rFonts w:eastAsia="Times New Roman" w:cs="Times New Roman"/>
          <w:szCs w:val="24"/>
        </w:rPr>
        <w:t>o</w:t>
      </w:r>
      <w:r w:rsidR="005E3748" w:rsidRPr="00F845BD">
        <w:rPr>
          <w:rFonts w:eastAsia="Times New Roman" w:cs="Times New Roman"/>
          <w:szCs w:val="24"/>
        </w:rPr>
        <w:t xml:space="preserve"> del equipo consultor</w:t>
      </w:r>
      <w:r w:rsidR="005F1ED0">
        <w:rPr>
          <w:rFonts w:eastAsia="Times New Roman" w:cs="Times New Roman"/>
          <w:szCs w:val="24"/>
        </w:rPr>
        <w:t xml:space="preserve"> que dependerá necesariamente de las actividades que deberán llevarse a cabo</w:t>
      </w:r>
      <w:r>
        <w:rPr>
          <w:rFonts w:eastAsia="Times New Roman" w:cs="Times New Roman"/>
          <w:szCs w:val="24"/>
        </w:rPr>
        <w:t>, y;</w:t>
      </w:r>
    </w:p>
    <w:p w14:paraId="3D891BF2" w14:textId="39B51C07" w:rsidR="00D34C15" w:rsidRDefault="009831F1" w:rsidP="009B1D1B">
      <w:pPr>
        <w:pStyle w:val="ListParagraph"/>
        <w:numPr>
          <w:ilvl w:val="3"/>
          <w:numId w:val="20"/>
        </w:numPr>
        <w:ind w:left="709" w:hanging="425"/>
        <w:rPr>
          <w:rFonts w:eastAsia="Times New Roman" w:cs="Times New Roman"/>
          <w:szCs w:val="24"/>
        </w:rPr>
      </w:pPr>
      <w:r>
        <w:rPr>
          <w:rFonts w:eastAsia="Times New Roman" w:cs="Times New Roman"/>
          <w:szCs w:val="24"/>
        </w:rPr>
        <w:t>Los tiempos del proceso de revisión, que tiene</w:t>
      </w:r>
      <w:r w:rsidR="008A687F">
        <w:rPr>
          <w:rFonts w:eastAsia="Times New Roman" w:cs="Times New Roman"/>
          <w:szCs w:val="24"/>
        </w:rPr>
        <w:t>n</w:t>
      </w:r>
      <w:r>
        <w:rPr>
          <w:rFonts w:eastAsia="Times New Roman" w:cs="Times New Roman"/>
          <w:szCs w:val="24"/>
        </w:rPr>
        <w:t xml:space="preserve"> claras implicaciones a nivel de recursos a emplear y que pueden definirse a partir de</w:t>
      </w:r>
      <w:r w:rsidR="00D34C15" w:rsidRPr="00F845BD">
        <w:rPr>
          <w:rFonts w:eastAsia="Times New Roman" w:cs="Times New Roman"/>
          <w:szCs w:val="24"/>
        </w:rPr>
        <w:t xml:space="preserve"> un cronograma</w:t>
      </w:r>
      <w:r>
        <w:rPr>
          <w:rFonts w:eastAsia="Times New Roman" w:cs="Times New Roman"/>
          <w:szCs w:val="24"/>
        </w:rPr>
        <w:t>,</w:t>
      </w:r>
      <w:r w:rsidR="00D34C15" w:rsidRPr="00F845BD">
        <w:rPr>
          <w:rFonts w:eastAsia="Times New Roman" w:cs="Times New Roman"/>
          <w:szCs w:val="24"/>
        </w:rPr>
        <w:t xml:space="preserve"> </w:t>
      </w:r>
      <w:r>
        <w:rPr>
          <w:rFonts w:eastAsia="Times New Roman" w:cs="Times New Roman"/>
          <w:szCs w:val="24"/>
        </w:rPr>
        <w:t>cuyos</w:t>
      </w:r>
      <w:r w:rsidR="00D34C15" w:rsidRPr="00F845BD">
        <w:rPr>
          <w:rFonts w:eastAsia="Times New Roman" w:cs="Times New Roman"/>
          <w:szCs w:val="24"/>
        </w:rPr>
        <w:t xml:space="preserve"> plazos </w:t>
      </w:r>
      <w:r>
        <w:rPr>
          <w:rFonts w:eastAsia="Times New Roman" w:cs="Times New Roman"/>
          <w:szCs w:val="24"/>
        </w:rPr>
        <w:t>deberán ser</w:t>
      </w:r>
      <w:r w:rsidR="00D34C15" w:rsidRPr="00F845BD">
        <w:rPr>
          <w:rFonts w:eastAsia="Times New Roman" w:cs="Times New Roman"/>
          <w:szCs w:val="24"/>
        </w:rPr>
        <w:t xml:space="preserve"> suficientes para </w:t>
      </w:r>
      <w:r w:rsidR="00522B7E">
        <w:rPr>
          <w:rFonts w:eastAsia="Times New Roman" w:cs="Times New Roman"/>
          <w:szCs w:val="24"/>
        </w:rPr>
        <w:t>el desarrollo técnico</w:t>
      </w:r>
      <w:r w:rsidR="00D34C15" w:rsidRPr="00F845BD">
        <w:rPr>
          <w:rFonts w:eastAsia="Times New Roman" w:cs="Times New Roman"/>
          <w:szCs w:val="24"/>
        </w:rPr>
        <w:t xml:space="preserve"> de los productos por parte del consultor y que incorpore los tiempos establecidos por la norma nacional para la </w:t>
      </w:r>
      <w:r>
        <w:rPr>
          <w:rFonts w:eastAsia="Times New Roman" w:cs="Times New Roman"/>
          <w:szCs w:val="24"/>
        </w:rPr>
        <w:t>concertación</w:t>
      </w:r>
      <w:r w:rsidR="00D34C15" w:rsidRPr="00F845BD">
        <w:rPr>
          <w:rFonts w:eastAsia="Times New Roman" w:cs="Times New Roman"/>
          <w:szCs w:val="24"/>
        </w:rPr>
        <w:t xml:space="preserve">, </w:t>
      </w:r>
      <w:r w:rsidR="0098169E" w:rsidRPr="00F845BD">
        <w:rPr>
          <w:rFonts w:eastAsia="Times New Roman" w:cs="Times New Roman"/>
          <w:szCs w:val="24"/>
        </w:rPr>
        <w:t>consulta y</w:t>
      </w:r>
      <w:r w:rsidR="00D34C15" w:rsidRPr="00F845BD">
        <w:rPr>
          <w:rFonts w:eastAsia="Times New Roman" w:cs="Times New Roman"/>
          <w:szCs w:val="24"/>
        </w:rPr>
        <w:t xml:space="preserve"> aprobación </w:t>
      </w:r>
      <w:r w:rsidR="008A687F">
        <w:rPr>
          <w:rFonts w:eastAsia="Times New Roman" w:cs="Times New Roman"/>
          <w:szCs w:val="24"/>
        </w:rPr>
        <w:t>del POT, según aplique.</w:t>
      </w:r>
      <w:r w:rsidR="00D34C15" w:rsidRPr="00F845BD">
        <w:rPr>
          <w:rFonts w:eastAsia="Times New Roman" w:cs="Times New Roman"/>
          <w:szCs w:val="24"/>
        </w:rPr>
        <w:t xml:space="preserve"> </w:t>
      </w:r>
    </w:p>
    <w:p w14:paraId="48DEE9C4" w14:textId="412E2132" w:rsidR="000C4CF9" w:rsidRPr="006301A0" w:rsidRDefault="000C4CF9" w:rsidP="00F34DA5">
      <w:pPr>
        <w:pStyle w:val="Heading2"/>
      </w:pPr>
      <w:bookmarkStart w:id="167" w:name="_Toc134025027"/>
      <w:r w:rsidRPr="006301A0">
        <w:t>Definición del objetivo general</w:t>
      </w:r>
      <w:bookmarkEnd w:id="167"/>
    </w:p>
    <w:p w14:paraId="3E2A9FCA" w14:textId="4E2CA1EE" w:rsidR="00EB53A7" w:rsidRDefault="00EB53A7" w:rsidP="00EB53A7">
      <w:r>
        <w:t>El ente territorial determinará el objetivo general de la revisión a contratar y a partir del mismo, definirá su alcance identificando las actividades y productos necesarios a contratar para llevar a cabo satisfactoriamente el proceso de revisión del POT.</w:t>
      </w:r>
    </w:p>
    <w:p w14:paraId="26E3916A" w14:textId="2603E18B" w:rsidR="00287FDF" w:rsidRDefault="00287FDF" w:rsidP="00287FDF">
      <w:r>
        <w:t xml:space="preserve">Se recomienda determinar el objetivo general de manera coherente con el problema central identificado durante el balance de información. La estructura para la redacción del objetivo </w:t>
      </w:r>
      <w:r w:rsidR="0079316B">
        <w:t>podrá</w:t>
      </w:r>
      <w:r>
        <w:t xml:space="preserve"> responder a la sintaxis:</w:t>
      </w:r>
    </w:p>
    <w:p w14:paraId="214D019A" w14:textId="365E1DBE" w:rsidR="00287FDF" w:rsidRDefault="00287FDF" w:rsidP="00287FDF">
      <w:r>
        <w:t>Objetivo = acción a realizar + objeto + elementos descriptivos</w:t>
      </w:r>
    </w:p>
    <w:p w14:paraId="53A7C143" w14:textId="07C03B59" w:rsidR="00287FDF" w:rsidRPr="00F34DA5" w:rsidRDefault="00287FDF" w:rsidP="00F34DA5">
      <w:pPr>
        <w:jc w:val="center"/>
        <w:rPr>
          <w:i/>
          <w:iCs/>
        </w:rPr>
      </w:pPr>
      <w:r w:rsidRPr="00F34DA5">
        <w:rPr>
          <w:i/>
          <w:iCs/>
        </w:rPr>
        <w:t>Ejemplo: Realizar el proceso de revisión general del plan de ordenamiento territorial</w:t>
      </w:r>
    </w:p>
    <w:p w14:paraId="463AE990" w14:textId="207E5BF7" w:rsidR="00EB53A7" w:rsidRPr="0021154F" w:rsidRDefault="006301A0" w:rsidP="00F34DA5">
      <w:pPr>
        <w:pStyle w:val="Heading2"/>
      </w:pPr>
      <w:bookmarkStart w:id="168" w:name="_Toc134025028"/>
      <w:r w:rsidRPr="0021154F">
        <w:t xml:space="preserve">Definición del alcance de la consultoría </w:t>
      </w:r>
      <w:r w:rsidR="0079316B" w:rsidRPr="0021154F">
        <w:t xml:space="preserve">- </w:t>
      </w:r>
      <w:r w:rsidR="0038275F" w:rsidRPr="0038275F">
        <w:t>(listado de actividades y cronograma)</w:t>
      </w:r>
      <w:bookmarkEnd w:id="168"/>
    </w:p>
    <w:p w14:paraId="5D1F1998" w14:textId="00D1BE5B" w:rsidR="00EB53A7" w:rsidRDefault="00EB53A7" w:rsidP="00EB53A7">
      <w:pPr>
        <w:widowControl w:val="0"/>
        <w:tabs>
          <w:tab w:val="left" w:pos="426"/>
          <w:tab w:val="left" w:pos="1116"/>
        </w:tabs>
        <w:autoSpaceDE w:val="0"/>
        <w:autoSpaceDN w:val="0"/>
        <w:spacing w:line="266" w:lineRule="auto"/>
        <w:ind w:right="394"/>
        <w:rPr>
          <w:lang w:eastAsia="en-US"/>
        </w:rPr>
      </w:pPr>
      <w:r w:rsidRPr="00F845BD">
        <w:rPr>
          <w:lang w:eastAsia="en-US"/>
        </w:rPr>
        <w:t xml:space="preserve">Una vez definido el </w:t>
      </w:r>
      <w:r>
        <w:rPr>
          <w:lang w:eastAsia="en-US"/>
        </w:rPr>
        <w:t>objetivo</w:t>
      </w:r>
      <w:r w:rsidRPr="00F845BD">
        <w:rPr>
          <w:lang w:eastAsia="en-US"/>
        </w:rPr>
        <w:t xml:space="preserve"> general de la consultoría, es preciso identificar si se requiere la contratación de todos los insumos del POT, o si, por el contrario, se requiere únicamente complementar o desarrollar algunas etapas o productos específicos dentro del proceso de revisión</w:t>
      </w:r>
      <w:r w:rsidR="005D5BC3">
        <w:rPr>
          <w:lang w:eastAsia="en-US"/>
        </w:rPr>
        <w:t>.</w:t>
      </w:r>
      <w:r w:rsidRPr="00F845BD">
        <w:rPr>
          <w:lang w:eastAsia="en-US"/>
        </w:rPr>
        <w:t xml:space="preserve"> </w:t>
      </w:r>
    </w:p>
    <w:p w14:paraId="18B8A6F6" w14:textId="56735189" w:rsidR="005D5BC3" w:rsidRDefault="005D5BC3" w:rsidP="00EB53A7">
      <w:pPr>
        <w:widowControl w:val="0"/>
        <w:tabs>
          <w:tab w:val="left" w:pos="426"/>
          <w:tab w:val="left" w:pos="1116"/>
        </w:tabs>
        <w:autoSpaceDE w:val="0"/>
        <w:autoSpaceDN w:val="0"/>
        <w:spacing w:line="266" w:lineRule="auto"/>
        <w:ind w:right="394"/>
        <w:rPr>
          <w:lang w:eastAsia="en-US"/>
        </w:rPr>
      </w:pPr>
      <w:r>
        <w:rPr>
          <w:lang w:eastAsia="en-US"/>
        </w:rPr>
        <w:t xml:space="preserve">De acuerdo con lo anterior, la recomendación va dirigida a que se identifiquen las actividades necesarias y los productos que garantizan el cumplimiento del objeto de la consultoría; sucesivamente se </w:t>
      </w:r>
      <w:r w:rsidR="00727FB0">
        <w:rPr>
          <w:lang w:eastAsia="en-US"/>
        </w:rPr>
        <w:t xml:space="preserve">podrán definir los tiempos para la ejecución del objeto del contrato. Todos los insumos anteriores servirán para adelantar </w:t>
      </w:r>
      <w:r>
        <w:rPr>
          <w:lang w:eastAsia="en-US"/>
        </w:rPr>
        <w:t>el estudio de mercado que servirá de soporte para la estimación de los costos de la consultoría.</w:t>
      </w:r>
    </w:p>
    <w:p w14:paraId="10C7676F" w14:textId="2EE7E3AE" w:rsidR="00727FB0" w:rsidRDefault="00727FB0" w:rsidP="00EB53A7">
      <w:pPr>
        <w:widowControl w:val="0"/>
        <w:tabs>
          <w:tab w:val="left" w:pos="426"/>
          <w:tab w:val="left" w:pos="1116"/>
        </w:tabs>
        <w:autoSpaceDE w:val="0"/>
        <w:autoSpaceDN w:val="0"/>
        <w:spacing w:line="266" w:lineRule="auto"/>
        <w:ind w:right="394"/>
        <w:rPr>
          <w:lang w:eastAsia="en-US"/>
        </w:rPr>
      </w:pPr>
      <w:r>
        <w:rPr>
          <w:lang w:eastAsia="en-US"/>
        </w:rPr>
        <w:t xml:space="preserve">A continuación, se identifican las </w:t>
      </w:r>
      <w:r w:rsidRPr="00F34DA5">
        <w:rPr>
          <w:b/>
          <w:bCs/>
          <w:lang w:eastAsia="en-US"/>
        </w:rPr>
        <w:t>actividades</w:t>
      </w:r>
      <w:r>
        <w:rPr>
          <w:lang w:eastAsia="en-US"/>
        </w:rPr>
        <w:t xml:space="preserve"> mínimas requeridas para llevar a cabo un proceso de </w:t>
      </w:r>
      <w:r w:rsidR="00765D1A">
        <w:rPr>
          <w:lang w:eastAsia="en-US"/>
        </w:rPr>
        <w:t>revisión general</w:t>
      </w:r>
      <w:r>
        <w:rPr>
          <w:lang w:eastAsia="en-US"/>
        </w:rPr>
        <w:t xml:space="preserve"> de los planes de ordenamiento territorial conforme a lo establecido por el decreto 1077 de 2015:</w:t>
      </w:r>
    </w:p>
    <w:p w14:paraId="53FBB8CF" w14:textId="7908558C" w:rsidR="00727FB0" w:rsidRDefault="00856319" w:rsidP="009B1D1B">
      <w:pPr>
        <w:pStyle w:val="ListParagraph"/>
        <w:numPr>
          <w:ilvl w:val="0"/>
          <w:numId w:val="23"/>
        </w:numPr>
      </w:pPr>
      <w:r>
        <w:t>Elaboración o Actualización de los documentos del Expediente Municipal</w:t>
      </w:r>
      <w:r w:rsidR="00727FB0">
        <w:t>;</w:t>
      </w:r>
    </w:p>
    <w:p w14:paraId="4B93386B" w14:textId="3406B544" w:rsidR="00727FB0" w:rsidRDefault="00856319" w:rsidP="009B1D1B">
      <w:pPr>
        <w:pStyle w:val="ListParagraph"/>
        <w:numPr>
          <w:ilvl w:val="0"/>
          <w:numId w:val="23"/>
        </w:numPr>
      </w:pPr>
      <w:r w:rsidRPr="003657E0">
        <w:t>Elaboración o Actualización de los estudios básicos de amenaza e incorporación de los resultados al POT</w:t>
      </w:r>
      <w:r w:rsidR="00727FB0">
        <w:t>;</w:t>
      </w:r>
    </w:p>
    <w:p w14:paraId="1D240A93" w14:textId="332B9E9F" w:rsidR="00727FB0" w:rsidRDefault="005918DC" w:rsidP="009B1D1B">
      <w:pPr>
        <w:pStyle w:val="ListParagraph"/>
        <w:numPr>
          <w:ilvl w:val="0"/>
          <w:numId w:val="23"/>
        </w:numPr>
      </w:pPr>
      <w:r w:rsidRPr="005918DC">
        <w:t>Diseño e implementación de la estrategia de participación ciudadana y de comunicación de los resultados del proceso de revisión del POT</w:t>
      </w:r>
      <w:r w:rsidR="00727FB0">
        <w:t>;</w:t>
      </w:r>
    </w:p>
    <w:p w14:paraId="565C889F" w14:textId="7E7CE6D7" w:rsidR="00727FB0" w:rsidRDefault="00727FB0" w:rsidP="009B1D1B">
      <w:pPr>
        <w:pStyle w:val="ListParagraph"/>
        <w:numPr>
          <w:ilvl w:val="0"/>
          <w:numId w:val="23"/>
        </w:numPr>
      </w:pPr>
      <w:r>
        <w:t>Realización del diagnóstico territorial;</w:t>
      </w:r>
    </w:p>
    <w:p w14:paraId="23DD53C4" w14:textId="0721B8FE" w:rsidR="00EB6DD9" w:rsidRDefault="005918DC" w:rsidP="009B1D1B">
      <w:pPr>
        <w:pStyle w:val="ListParagraph"/>
        <w:numPr>
          <w:ilvl w:val="0"/>
          <w:numId w:val="23"/>
        </w:numPr>
      </w:pPr>
      <w:r w:rsidRPr="005918DC">
        <w:t>Realización del proceso de formulación de la revisión general del POT</w:t>
      </w:r>
      <w:r w:rsidR="00856319">
        <w:t>;</w:t>
      </w:r>
    </w:p>
    <w:p w14:paraId="2D6A57D1" w14:textId="5A3EE796" w:rsidR="00EB6DD9" w:rsidRDefault="005918DC" w:rsidP="009B1D1B">
      <w:pPr>
        <w:pStyle w:val="ListParagraph"/>
        <w:numPr>
          <w:ilvl w:val="0"/>
          <w:numId w:val="23"/>
        </w:numPr>
      </w:pPr>
      <w:r w:rsidRPr="005918DC">
        <w:t>Acompañamiento en el proceso de concertación, consulta, aprobación y adopción ante las instancias correspondientes</w:t>
      </w:r>
      <w:r w:rsidR="00EB6DD9">
        <w:t>;</w:t>
      </w:r>
    </w:p>
    <w:p w14:paraId="54C3AD3F" w14:textId="26570978" w:rsidR="00EB6DD9" w:rsidRPr="002E22FD" w:rsidRDefault="0050400A" w:rsidP="009B1D1B">
      <w:pPr>
        <w:pStyle w:val="ListParagraph"/>
        <w:numPr>
          <w:ilvl w:val="0"/>
          <w:numId w:val="23"/>
        </w:numPr>
      </w:pPr>
      <w:bookmarkStart w:id="169" w:name="_Hlk133568867"/>
      <w:r w:rsidRPr="0050400A">
        <w:t>E</w:t>
      </w:r>
      <w:r w:rsidR="007C0894">
        <w:t>laboración</w:t>
      </w:r>
      <w:r w:rsidRPr="0050400A">
        <w:t xml:space="preserve"> de la cartografía del POT</w:t>
      </w:r>
      <w:bookmarkEnd w:id="169"/>
    </w:p>
    <w:p w14:paraId="68E8C417" w14:textId="0148B9EE" w:rsidR="00DD31CB" w:rsidRDefault="00727FB0" w:rsidP="00DD31CB">
      <w:pPr>
        <w:widowControl w:val="0"/>
        <w:tabs>
          <w:tab w:val="left" w:pos="426"/>
          <w:tab w:val="left" w:pos="1116"/>
        </w:tabs>
        <w:autoSpaceDE w:val="0"/>
        <w:autoSpaceDN w:val="0"/>
        <w:spacing w:line="266" w:lineRule="auto"/>
        <w:ind w:right="394"/>
        <w:rPr>
          <w:lang w:eastAsia="en-US"/>
        </w:rPr>
      </w:pPr>
      <w:r>
        <w:rPr>
          <w:lang w:eastAsia="en-US"/>
        </w:rPr>
        <w:t>Sin embargo, el municipio deberá definir si todas aplican para el caso específico o si se deben complementar.</w:t>
      </w:r>
      <w:r w:rsidR="00EB6DD9">
        <w:rPr>
          <w:lang w:eastAsia="en-US"/>
        </w:rPr>
        <w:t xml:space="preserve"> </w:t>
      </w:r>
      <w:r w:rsidR="00DD31CB">
        <w:rPr>
          <w:lang w:eastAsia="en-US"/>
        </w:rPr>
        <w:t>Como parte de las actividades administrativas previstas para el desarrollo del contrato que debe cumplir el contratista o consultor, se recomienda incluir las siguientes:</w:t>
      </w:r>
    </w:p>
    <w:p w14:paraId="6569428D" w14:textId="77777777" w:rsidR="00DD31CB" w:rsidRDefault="00DD31CB" w:rsidP="009B1D1B">
      <w:pPr>
        <w:pStyle w:val="ListParagraph"/>
        <w:widowControl w:val="0"/>
        <w:numPr>
          <w:ilvl w:val="0"/>
          <w:numId w:val="24"/>
        </w:numPr>
        <w:tabs>
          <w:tab w:val="left" w:pos="426"/>
          <w:tab w:val="left" w:pos="1116"/>
        </w:tabs>
        <w:autoSpaceDE w:val="0"/>
        <w:autoSpaceDN w:val="0"/>
        <w:spacing w:line="266" w:lineRule="auto"/>
        <w:ind w:right="394"/>
      </w:pPr>
      <w:r>
        <w:t>Establecer con claridad las actividades complementarias a las que están relacionadas con el desarrollo técnico del proceso de revisión del POT, como reuniones, mesas de trabajo, seguimiento al cronograma, presentación de informes para soportar el avance efectivo en el desarrollo del objeto contractual, entre otras;</w:t>
      </w:r>
    </w:p>
    <w:p w14:paraId="5EA755BE" w14:textId="526BEA34" w:rsidR="00DD31CB" w:rsidRDefault="00DD31CB" w:rsidP="009B1D1B">
      <w:pPr>
        <w:pStyle w:val="ListParagraph"/>
        <w:widowControl w:val="0"/>
        <w:numPr>
          <w:ilvl w:val="0"/>
          <w:numId w:val="24"/>
        </w:numPr>
        <w:tabs>
          <w:tab w:val="left" w:pos="426"/>
          <w:tab w:val="left" w:pos="1116"/>
        </w:tabs>
        <w:autoSpaceDE w:val="0"/>
        <w:autoSpaceDN w:val="0"/>
        <w:spacing w:line="266" w:lineRule="auto"/>
        <w:ind w:right="394"/>
      </w:pPr>
      <w:r>
        <w:t xml:space="preserve">Para asegurar la calidad y pertinencia de los insumos contratados, la administración deberá adelantar el proceso de vigilancia del contrato según lo establecido en la Ley 80 de 1993 y en la Ley 1474 de 2011 (supervisión y/o interventoría según aplique). Para ello, es necesario que la administración defina los recursos que serán necesarios para las actividades de supervisión y/o interventoría, garantizando que </w:t>
      </w:r>
      <w:r w:rsidR="0038275F">
        <w:t>el supervisor y/o el interventor</w:t>
      </w:r>
      <w:r>
        <w:t xml:space="preserve"> tenga la capacidad operativa y la experiencia suficiente para llevar a cabo sus obligaciones;</w:t>
      </w:r>
    </w:p>
    <w:p w14:paraId="13D3F1B6" w14:textId="119D67E4" w:rsidR="00DD31CB" w:rsidRDefault="00DD31CB" w:rsidP="009B1D1B">
      <w:pPr>
        <w:pStyle w:val="ListParagraph"/>
        <w:widowControl w:val="0"/>
        <w:numPr>
          <w:ilvl w:val="0"/>
          <w:numId w:val="24"/>
        </w:numPr>
        <w:tabs>
          <w:tab w:val="left" w:pos="426"/>
          <w:tab w:val="left" w:pos="1116"/>
        </w:tabs>
        <w:autoSpaceDE w:val="0"/>
        <w:autoSpaceDN w:val="0"/>
        <w:spacing w:line="266" w:lineRule="auto"/>
        <w:ind w:right="394"/>
      </w:pPr>
      <w:r>
        <w:t>Para los efectos del punto anterior se recomienda adicionalmente solicitar la asistencia técnica de entidades del orden departamental y/o nacional que puedan apoyar al municipio o distrito en la orientación, apropiación y entendimiento de los insumos recibidos.</w:t>
      </w:r>
    </w:p>
    <w:p w14:paraId="5E118D2B" w14:textId="227C244D" w:rsidR="00E4518B" w:rsidRDefault="00E4518B" w:rsidP="00E4518B">
      <w:pPr>
        <w:widowControl w:val="0"/>
        <w:tabs>
          <w:tab w:val="left" w:pos="426"/>
          <w:tab w:val="left" w:pos="1116"/>
        </w:tabs>
        <w:autoSpaceDE w:val="0"/>
        <w:autoSpaceDN w:val="0"/>
        <w:spacing w:line="266" w:lineRule="auto"/>
        <w:ind w:left="360" w:right="394"/>
      </w:pPr>
      <w:r>
        <w:t xml:space="preserve">En la </w:t>
      </w:r>
      <w:r w:rsidR="00E6797B">
        <w:t>defini</w:t>
      </w:r>
      <w:r>
        <w:t>ción de</w:t>
      </w:r>
      <w:r w:rsidR="00E6797B">
        <w:t xml:space="preserve"> los</w:t>
      </w:r>
      <w:r>
        <w:t xml:space="preserve"> tiempos </w:t>
      </w:r>
      <w:r w:rsidR="00E6797B">
        <w:t xml:space="preserve">para la consultoría, </w:t>
      </w:r>
      <w:r>
        <w:t xml:space="preserve">se recomienda tener en cuenta de las posibles dificultades o necesidades logísticas </w:t>
      </w:r>
      <w:r w:rsidR="00543A6A">
        <w:t xml:space="preserve">(accesibilidad </w:t>
      </w:r>
      <w:r w:rsidR="00E71D74">
        <w:t xml:space="preserve">y condiciones de seguridad pública del territorio) </w:t>
      </w:r>
      <w:r>
        <w:t>para adelantar la revisión del POT, la complejidad de la información a</w:t>
      </w:r>
      <w:r w:rsidR="00E6797B">
        <w:t xml:space="preserve"> recolectar,</w:t>
      </w:r>
      <w:r>
        <w:t xml:space="preserve"> analizar y a producir, así como </w:t>
      </w:r>
      <w:r w:rsidR="00E6797B">
        <w:t>l</w:t>
      </w:r>
      <w:r>
        <w:t xml:space="preserve">as actividades administrativas transversales antes descritas para la ejecución del contrato, que impliquen valorar recursos adicionales y los tiempos respectivos. Claro es que, si por un lado el municipio puede definir los tiempos del desarrollo técnico de la propuesta de revisión del POT, por otro, hay temporalidades ya establecidas por la ley, como lo son las relacionadas con las instancias de concertación, consulta, aprobación y adopción: </w:t>
      </w:r>
      <w:r w:rsidRPr="0085461B">
        <w:rPr>
          <w:rFonts w:cs="Arial"/>
        </w:rPr>
        <w:t xml:space="preserve">artículos 24 de la Ley 388 de 1997 y según lo definido por </w:t>
      </w:r>
      <w:r>
        <w:rPr>
          <w:rFonts w:cs="Arial"/>
        </w:rPr>
        <w:t>el título 2, capítulo 1, sección 1, subsección 2</w:t>
      </w:r>
      <w:r w:rsidRPr="0085461B">
        <w:rPr>
          <w:rFonts w:cs="Arial"/>
        </w:rPr>
        <w:t xml:space="preserve"> del Decreto 1077 de 2015</w:t>
      </w:r>
      <w:r>
        <w:t>.</w:t>
      </w:r>
    </w:p>
    <w:p w14:paraId="54E649CF" w14:textId="7B285B14" w:rsidR="0038275F" w:rsidRDefault="00E4518B" w:rsidP="00765D1A">
      <w:pPr>
        <w:widowControl w:val="0"/>
        <w:tabs>
          <w:tab w:val="left" w:pos="426"/>
          <w:tab w:val="left" w:pos="1116"/>
        </w:tabs>
        <w:autoSpaceDE w:val="0"/>
        <w:autoSpaceDN w:val="0"/>
        <w:spacing w:line="266" w:lineRule="auto"/>
        <w:ind w:left="360" w:right="394"/>
      </w:pPr>
      <w:r>
        <w:t xml:space="preserve">De acuerdo con lo anterior, </w:t>
      </w:r>
      <w:r w:rsidR="00E6797B">
        <w:t>se propone un cronograma orientador para las actividades propuestas en el presente párrafo:</w:t>
      </w:r>
    </w:p>
    <w:p w14:paraId="38F9051C" w14:textId="7D3E3744" w:rsidR="005918DC" w:rsidRDefault="00DA2B87" w:rsidP="005918DC">
      <w:pPr>
        <w:widowControl w:val="0"/>
        <w:tabs>
          <w:tab w:val="left" w:pos="426"/>
          <w:tab w:val="left" w:pos="1116"/>
        </w:tabs>
        <w:autoSpaceDE w:val="0"/>
        <w:autoSpaceDN w:val="0"/>
        <w:spacing w:line="266" w:lineRule="auto"/>
        <w:ind w:right="394"/>
        <w:jc w:val="center"/>
      </w:pPr>
      <w:r w:rsidRPr="00DA2B87">
        <w:rPr>
          <w:noProof/>
          <w:lang w:val="en-US" w:eastAsia="en-US"/>
        </w:rPr>
        <w:drawing>
          <wp:inline distT="0" distB="0" distL="0" distR="0" wp14:anchorId="7F8F4811" wp14:editId="70C80278">
            <wp:extent cx="5612130" cy="2515870"/>
            <wp:effectExtent l="0" t="0" r="7620" b="0"/>
            <wp:docPr id="12449630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515870"/>
                    </a:xfrm>
                    <a:prstGeom prst="rect">
                      <a:avLst/>
                    </a:prstGeom>
                    <a:noFill/>
                    <a:ln>
                      <a:noFill/>
                    </a:ln>
                  </pic:spPr>
                </pic:pic>
              </a:graphicData>
            </a:graphic>
          </wp:inline>
        </w:drawing>
      </w:r>
    </w:p>
    <w:p w14:paraId="44F609F9" w14:textId="7B738180" w:rsidR="0038275F" w:rsidRPr="00765D1A" w:rsidRDefault="00765D1A" w:rsidP="00765D1A">
      <w:pPr>
        <w:pStyle w:val="Caption"/>
        <w:rPr>
          <w:lang w:val="es-ES"/>
        </w:rPr>
      </w:pPr>
      <w:r w:rsidRPr="55F54C97">
        <w:rPr>
          <w:lang w:val="es-ES"/>
        </w:rPr>
        <w:t xml:space="preserve">Tabla 3, Propuesta de calendario Genérico para un proceso de revisión general de POT; Fuente: </w:t>
      </w:r>
      <w:r w:rsidR="005918DC" w:rsidRPr="55F54C97">
        <w:rPr>
          <w:lang w:val="es-ES"/>
        </w:rPr>
        <w:t>MVCT, 202</w:t>
      </w:r>
      <w:r w:rsidR="7888FD5E" w:rsidRPr="55F54C97">
        <w:rPr>
          <w:lang w:val="es-ES"/>
        </w:rPr>
        <w:t>3</w:t>
      </w:r>
    </w:p>
    <w:p w14:paraId="4F389636" w14:textId="5AAA19C4" w:rsidR="00765D1A" w:rsidRDefault="0038275F" w:rsidP="00F34DA5">
      <w:pPr>
        <w:widowControl w:val="0"/>
        <w:tabs>
          <w:tab w:val="left" w:pos="426"/>
          <w:tab w:val="left" w:pos="1116"/>
        </w:tabs>
        <w:autoSpaceDE w:val="0"/>
        <w:autoSpaceDN w:val="0"/>
        <w:spacing w:line="266" w:lineRule="auto"/>
        <w:ind w:right="394"/>
      </w:pPr>
      <w:r>
        <w:t xml:space="preserve">El municipio que realiza el proceso de contratación de la revisión del POT, deberá </w:t>
      </w:r>
      <w:r w:rsidR="00981A8D">
        <w:t>ajustar el cronograma propuest</w:t>
      </w:r>
      <w:r w:rsidR="008C22D0">
        <w:t>o</w:t>
      </w:r>
      <w:r w:rsidR="00981A8D">
        <w:t xml:space="preserve"> de acuerdo con las actividades y tiempos necesarios para llevar a cabo su proceso de revisión conforme a </w:t>
      </w:r>
      <w:r w:rsidR="00150037">
        <w:t xml:space="preserve">sus condiciones </w:t>
      </w:r>
      <w:r w:rsidR="005918DC">
        <w:t>específicas</w:t>
      </w:r>
      <w:r w:rsidR="00150037">
        <w:t xml:space="preserve">. </w:t>
      </w:r>
    </w:p>
    <w:p w14:paraId="2F049AAD" w14:textId="76786D16" w:rsidR="00727FB0" w:rsidRDefault="008B5E00" w:rsidP="00F34DA5">
      <w:pPr>
        <w:pStyle w:val="Heading1"/>
        <w:rPr>
          <w:lang w:eastAsia="en-US"/>
        </w:rPr>
      </w:pPr>
      <w:bookmarkStart w:id="170" w:name="_Toc134025029"/>
      <w:r w:rsidRPr="00261222">
        <w:rPr>
          <w:lang w:eastAsia="en-US"/>
        </w:rPr>
        <w:t>DESGLOSE DE LAS ACTIVIDADES PARA LA CONSULTORÍA Y DE LOS PRODUCTOS RE</w:t>
      </w:r>
      <w:r>
        <w:rPr>
          <w:lang w:eastAsia="en-US"/>
        </w:rPr>
        <w:t>QUERIDOS</w:t>
      </w:r>
      <w:bookmarkEnd w:id="170"/>
    </w:p>
    <w:p w14:paraId="37C3A21A" w14:textId="77777777" w:rsidR="00DD7A46" w:rsidRDefault="00C04F77" w:rsidP="00DD7A46">
      <w:pPr>
        <w:widowControl w:val="0"/>
        <w:tabs>
          <w:tab w:val="left" w:pos="426"/>
          <w:tab w:val="left" w:pos="1116"/>
        </w:tabs>
        <w:autoSpaceDE w:val="0"/>
        <w:autoSpaceDN w:val="0"/>
        <w:spacing w:line="266" w:lineRule="auto"/>
        <w:ind w:right="394"/>
        <w:rPr>
          <w:lang w:eastAsia="en-US"/>
        </w:rPr>
      </w:pPr>
      <w:r w:rsidRPr="00DF1FCD">
        <w:rPr>
          <w:lang w:eastAsia="en-US"/>
        </w:rPr>
        <w:t>En el presente párrafo, se presentan las sugerencias para estructurar las obligaciones técnicas que el consultor deberá cumplir para llevar a cabo satisfactoriamente el objeto de la contratación, es decir, el proceso de revisión general del</w:t>
      </w:r>
      <w:r w:rsidR="00DF1FCD" w:rsidRPr="00DF1FCD">
        <w:rPr>
          <w:lang w:eastAsia="en-US"/>
        </w:rPr>
        <w:t xml:space="preserve"> POT</w:t>
      </w:r>
      <w:r w:rsidRPr="00DF1FCD">
        <w:rPr>
          <w:lang w:eastAsia="en-US"/>
        </w:rPr>
        <w:t>.</w:t>
      </w:r>
      <w:r>
        <w:rPr>
          <w:lang w:eastAsia="en-US"/>
        </w:rPr>
        <w:t xml:space="preserve"> </w:t>
      </w:r>
    </w:p>
    <w:p w14:paraId="56623A5E" w14:textId="030D7EBC" w:rsidR="00DD7A46" w:rsidRDefault="00DD7A46" w:rsidP="00DD7A46">
      <w:pPr>
        <w:widowControl w:val="0"/>
        <w:tabs>
          <w:tab w:val="left" w:pos="426"/>
          <w:tab w:val="left" w:pos="1116"/>
        </w:tabs>
        <w:autoSpaceDE w:val="0"/>
        <w:autoSpaceDN w:val="0"/>
        <w:spacing w:line="266" w:lineRule="auto"/>
        <w:ind w:right="394"/>
        <w:rPr>
          <w:lang w:eastAsia="en-US"/>
        </w:rPr>
      </w:pPr>
      <w:r>
        <w:rPr>
          <w:lang w:eastAsia="en-US"/>
        </w:rPr>
        <w:t>A continuación, se presenta una gráfica en la cual se articulan las actividades para la revisión y ajuste general del POT con los productos correspondientes. Cabe aclarar nuevamente, que esta estructura deberá ajustarse a las necesidades del municipio en el respeto de la problemática identificada en las actividades preliminares a la contratación (punto 1 del presente documento) y del objetivo de la contratación.</w:t>
      </w:r>
    </w:p>
    <w:p w14:paraId="716EF6D9" w14:textId="20FA1246" w:rsidR="00B60ABE" w:rsidRDefault="001C6234" w:rsidP="00DD7A46">
      <w:r>
        <w:rPr>
          <w:noProof/>
          <w:lang w:val="en-US" w:eastAsia="en-US"/>
        </w:rPr>
        <w:drawing>
          <wp:inline distT="0" distB="0" distL="0" distR="0" wp14:anchorId="1164025B" wp14:editId="7E336B8F">
            <wp:extent cx="5400000" cy="6030107"/>
            <wp:effectExtent l="0" t="0" r="0" b="8890"/>
            <wp:docPr id="4449213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6030107"/>
                    </a:xfrm>
                    <a:prstGeom prst="rect">
                      <a:avLst/>
                    </a:prstGeom>
                    <a:noFill/>
                  </pic:spPr>
                </pic:pic>
              </a:graphicData>
            </a:graphic>
          </wp:inline>
        </w:drawing>
      </w:r>
    </w:p>
    <w:p w14:paraId="0722FC72" w14:textId="349BB92F" w:rsidR="001C6234" w:rsidRDefault="001C6234" w:rsidP="00DD7A46">
      <w:r>
        <w:rPr>
          <w:b/>
          <w:noProof/>
          <w:lang w:val="en-US" w:eastAsia="en-US"/>
        </w:rPr>
        <mc:AlternateContent>
          <mc:Choice Requires="wps">
            <w:drawing>
              <wp:anchor distT="0" distB="0" distL="114300" distR="114300" simplePos="0" relativeHeight="251658240" behindDoc="0" locked="0" layoutInCell="1" allowOverlap="1" wp14:anchorId="48ACF7B9" wp14:editId="2EFC33D1">
                <wp:simplePos x="0" y="0"/>
                <wp:positionH relativeFrom="margin">
                  <wp:posOffset>-322580</wp:posOffset>
                </wp:positionH>
                <wp:positionV relativeFrom="paragraph">
                  <wp:posOffset>314325</wp:posOffset>
                </wp:positionV>
                <wp:extent cx="6119495" cy="285750"/>
                <wp:effectExtent l="0" t="0" r="0" b="0"/>
                <wp:wrapTopAndBottom/>
                <wp:docPr id="2" name="Cuadro de texto 2"/>
                <wp:cNvGraphicFramePr/>
                <a:graphic xmlns:a="http://schemas.openxmlformats.org/drawingml/2006/main">
                  <a:graphicData uri="http://schemas.microsoft.com/office/word/2010/wordprocessingShape">
                    <wps:wsp>
                      <wps:cNvSpPr txBox="1"/>
                      <wps:spPr>
                        <a:xfrm>
                          <a:off x="0" y="0"/>
                          <a:ext cx="6119495" cy="285750"/>
                        </a:xfrm>
                        <a:prstGeom prst="rect">
                          <a:avLst/>
                        </a:prstGeom>
                        <a:solidFill>
                          <a:prstClr val="white"/>
                        </a:solidFill>
                        <a:ln>
                          <a:noFill/>
                        </a:ln>
                      </wps:spPr>
                      <wps:txbx>
                        <w:txbxContent>
                          <w:p w14:paraId="229A27C6" w14:textId="033C82E8" w:rsidR="00DC5D03" w:rsidRPr="00B60ABE" w:rsidRDefault="00DC5D03" w:rsidP="006C601D">
                            <w:pPr>
                              <w:pStyle w:val="Caption"/>
                            </w:pPr>
                            <w:r>
                              <w:t>Ilustración 2. Ejemplo de Actividades y productos para el cumplimiento del objetivo de la contratación de la revisión general del POT</w:t>
                            </w:r>
                            <w:r>
                              <w:rPr>
                                <w:noProof/>
                              </w:rPr>
                              <w:t>, Fuente: MVCT,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47560F">
              <v:shape id="Cuadro de texto 2" style="position:absolute;left:0;text-align:left;margin-left:-25.4pt;margin-top:24.75pt;width:481.85pt;height:2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" w14:anchorId="48ACF7B9">
                <v:textbox inset="0,0,0,0">
                  <w:txbxContent>
                    <w:p w:rsidRPr="00B60ABE" w:rsidR="00DC5D03" w:rsidP="006C601D" w:rsidRDefault="00DC5D03" w14:paraId="4860CAF2" w14:textId="033C82E8">
                      <w:pPr>
                        <w:pStyle w:val="Descripcin"/>
                      </w:pPr>
                      <w:r>
                        <w:t>Ilustración 2. Ejemplo de Actividades y productos para el cumplimiento del objetivo de la contratación de la revisión general del POT</w:t>
                      </w:r>
                      <w:r>
                        <w:rPr>
                          <w:noProof/>
                        </w:rPr>
                        <w:t>, Fuente: MVCT, 2023</w:t>
                      </w:r>
                    </w:p>
                  </w:txbxContent>
                </v:textbox>
                <w10:wrap type="topAndBottom" anchorx="margin"/>
              </v:shape>
            </w:pict>
          </mc:Fallback>
        </mc:AlternateContent>
      </w:r>
    </w:p>
    <w:p w14:paraId="62D2EBE6" w14:textId="64861D4E" w:rsidR="001C6234" w:rsidRDefault="001C6234" w:rsidP="00DD7A46"/>
    <w:p w14:paraId="1981E46C" w14:textId="0E878AE0" w:rsidR="00A8235C" w:rsidRPr="00DF4168" w:rsidRDefault="004A2DA7" w:rsidP="00F34DA5">
      <w:pPr>
        <w:pStyle w:val="Heading2"/>
      </w:pPr>
      <w:bookmarkStart w:id="171" w:name="_Toc82427274"/>
      <w:bookmarkStart w:id="172" w:name="_Toc82427522"/>
      <w:bookmarkStart w:id="173" w:name="_Toc82427770"/>
      <w:bookmarkStart w:id="174" w:name="_Toc82498487"/>
      <w:bookmarkStart w:id="175" w:name="_Toc82498733"/>
      <w:bookmarkStart w:id="176" w:name="_Toc82500135"/>
      <w:bookmarkStart w:id="177" w:name="_Toc82500429"/>
      <w:bookmarkStart w:id="178" w:name="_Toc82500678"/>
      <w:bookmarkStart w:id="179" w:name="_Toc82501433"/>
      <w:bookmarkStart w:id="180" w:name="_Toc82427275"/>
      <w:bookmarkStart w:id="181" w:name="_Toc82427523"/>
      <w:bookmarkStart w:id="182" w:name="_Toc82427771"/>
      <w:bookmarkStart w:id="183" w:name="_Toc82498488"/>
      <w:bookmarkStart w:id="184" w:name="_Toc82498734"/>
      <w:bookmarkStart w:id="185" w:name="_Toc82500136"/>
      <w:bookmarkStart w:id="186" w:name="_Toc82500430"/>
      <w:bookmarkStart w:id="187" w:name="_Toc82500679"/>
      <w:bookmarkStart w:id="188" w:name="_Toc82501434"/>
      <w:bookmarkStart w:id="189" w:name="_Toc82427276"/>
      <w:bookmarkStart w:id="190" w:name="_Toc82427524"/>
      <w:bookmarkStart w:id="191" w:name="_Toc82427772"/>
      <w:bookmarkStart w:id="192" w:name="_Toc82498489"/>
      <w:bookmarkStart w:id="193" w:name="_Toc82498735"/>
      <w:bookmarkStart w:id="194" w:name="_Toc82500137"/>
      <w:bookmarkStart w:id="195" w:name="_Toc82500431"/>
      <w:bookmarkStart w:id="196" w:name="_Toc82500680"/>
      <w:bookmarkStart w:id="197" w:name="_Toc82501435"/>
      <w:bookmarkStart w:id="198" w:name="_Toc82427277"/>
      <w:bookmarkStart w:id="199" w:name="_Toc82427525"/>
      <w:bookmarkStart w:id="200" w:name="_Toc82427773"/>
      <w:bookmarkStart w:id="201" w:name="_Toc82498490"/>
      <w:bookmarkStart w:id="202" w:name="_Toc82498736"/>
      <w:bookmarkStart w:id="203" w:name="_Toc82500138"/>
      <w:bookmarkStart w:id="204" w:name="_Toc82500432"/>
      <w:bookmarkStart w:id="205" w:name="_Toc82500681"/>
      <w:bookmarkStart w:id="206" w:name="_Toc82501436"/>
      <w:bookmarkStart w:id="207" w:name="_Toc82427278"/>
      <w:bookmarkStart w:id="208" w:name="_Toc82427526"/>
      <w:bookmarkStart w:id="209" w:name="_Toc82427774"/>
      <w:bookmarkStart w:id="210" w:name="_Toc82498491"/>
      <w:bookmarkStart w:id="211" w:name="_Toc82498737"/>
      <w:bookmarkStart w:id="212" w:name="_Toc82500139"/>
      <w:bookmarkStart w:id="213" w:name="_Toc82500433"/>
      <w:bookmarkStart w:id="214" w:name="_Toc82500682"/>
      <w:bookmarkStart w:id="215" w:name="_Toc82501437"/>
      <w:bookmarkStart w:id="216" w:name="_Toc82427279"/>
      <w:bookmarkStart w:id="217" w:name="_Toc82427527"/>
      <w:bookmarkStart w:id="218" w:name="_Toc82427775"/>
      <w:bookmarkStart w:id="219" w:name="_Toc82498492"/>
      <w:bookmarkStart w:id="220" w:name="_Toc82498738"/>
      <w:bookmarkStart w:id="221" w:name="_Toc82500140"/>
      <w:bookmarkStart w:id="222" w:name="_Toc82500434"/>
      <w:bookmarkStart w:id="223" w:name="_Toc82500683"/>
      <w:bookmarkStart w:id="224" w:name="_Toc82501438"/>
      <w:bookmarkStart w:id="225" w:name="_Toc82427280"/>
      <w:bookmarkStart w:id="226" w:name="_Toc82427528"/>
      <w:bookmarkStart w:id="227" w:name="_Toc82427776"/>
      <w:bookmarkStart w:id="228" w:name="_Toc82498493"/>
      <w:bookmarkStart w:id="229" w:name="_Toc82498739"/>
      <w:bookmarkStart w:id="230" w:name="_Toc82500141"/>
      <w:bookmarkStart w:id="231" w:name="_Toc82500435"/>
      <w:bookmarkStart w:id="232" w:name="_Toc82500684"/>
      <w:bookmarkStart w:id="233" w:name="_Toc82501439"/>
      <w:bookmarkStart w:id="234" w:name="_Toc82427281"/>
      <w:bookmarkStart w:id="235" w:name="_Toc82427529"/>
      <w:bookmarkStart w:id="236" w:name="_Toc82427777"/>
      <w:bookmarkStart w:id="237" w:name="_Toc82498494"/>
      <w:bookmarkStart w:id="238" w:name="_Toc82498740"/>
      <w:bookmarkStart w:id="239" w:name="_Toc82500142"/>
      <w:bookmarkStart w:id="240" w:name="_Toc82500436"/>
      <w:bookmarkStart w:id="241" w:name="_Toc82500685"/>
      <w:bookmarkStart w:id="242" w:name="_Toc82501440"/>
      <w:bookmarkStart w:id="243" w:name="_Toc82427324"/>
      <w:bookmarkStart w:id="244" w:name="_Toc82427572"/>
      <w:bookmarkStart w:id="245" w:name="_Toc82427820"/>
      <w:bookmarkStart w:id="246" w:name="_Toc82498537"/>
      <w:bookmarkStart w:id="247" w:name="_Toc82498783"/>
      <w:bookmarkStart w:id="248" w:name="_Toc82500185"/>
      <w:bookmarkStart w:id="249" w:name="_Toc82500479"/>
      <w:bookmarkStart w:id="250" w:name="_Toc82500728"/>
      <w:bookmarkStart w:id="251" w:name="_Toc82501483"/>
      <w:bookmarkStart w:id="252" w:name="_Toc82427326"/>
      <w:bookmarkStart w:id="253" w:name="_Toc82427574"/>
      <w:bookmarkStart w:id="254" w:name="_Toc82427822"/>
      <w:bookmarkStart w:id="255" w:name="_Toc82498539"/>
      <w:bookmarkStart w:id="256" w:name="_Toc82498785"/>
      <w:bookmarkStart w:id="257" w:name="_Toc82500187"/>
      <w:bookmarkStart w:id="258" w:name="_Toc82500481"/>
      <w:bookmarkStart w:id="259" w:name="_Toc82500730"/>
      <w:bookmarkStart w:id="260" w:name="_Toc82501485"/>
      <w:bookmarkStart w:id="261" w:name="_Toc82427327"/>
      <w:bookmarkStart w:id="262" w:name="_Toc82427575"/>
      <w:bookmarkStart w:id="263" w:name="_Toc82427823"/>
      <w:bookmarkStart w:id="264" w:name="_Toc82498540"/>
      <w:bookmarkStart w:id="265" w:name="_Toc82498786"/>
      <w:bookmarkStart w:id="266" w:name="_Toc82500188"/>
      <w:bookmarkStart w:id="267" w:name="_Toc82500482"/>
      <w:bookmarkStart w:id="268" w:name="_Toc82500731"/>
      <w:bookmarkStart w:id="269" w:name="_Toc82501486"/>
      <w:bookmarkStart w:id="270" w:name="_Toc82427328"/>
      <w:bookmarkStart w:id="271" w:name="_Toc82427576"/>
      <w:bookmarkStart w:id="272" w:name="_Toc82427824"/>
      <w:bookmarkStart w:id="273" w:name="_Toc82498541"/>
      <w:bookmarkStart w:id="274" w:name="_Toc82498787"/>
      <w:bookmarkStart w:id="275" w:name="_Toc82500189"/>
      <w:bookmarkStart w:id="276" w:name="_Toc82500483"/>
      <w:bookmarkStart w:id="277" w:name="_Toc82500732"/>
      <w:bookmarkStart w:id="278" w:name="_Toc82501487"/>
      <w:bookmarkStart w:id="279" w:name="_Toc82427329"/>
      <w:bookmarkStart w:id="280" w:name="_Toc82427577"/>
      <w:bookmarkStart w:id="281" w:name="_Toc82427825"/>
      <w:bookmarkStart w:id="282" w:name="_Toc82498542"/>
      <w:bookmarkStart w:id="283" w:name="_Toc82498788"/>
      <w:bookmarkStart w:id="284" w:name="_Toc82500190"/>
      <w:bookmarkStart w:id="285" w:name="_Toc82500484"/>
      <w:bookmarkStart w:id="286" w:name="_Toc82500733"/>
      <w:bookmarkStart w:id="287" w:name="_Toc82501488"/>
      <w:bookmarkStart w:id="288" w:name="_Toc82427330"/>
      <w:bookmarkStart w:id="289" w:name="_Toc82427578"/>
      <w:bookmarkStart w:id="290" w:name="_Toc82427826"/>
      <w:bookmarkStart w:id="291" w:name="_Toc82498543"/>
      <w:bookmarkStart w:id="292" w:name="_Toc82498789"/>
      <w:bookmarkStart w:id="293" w:name="_Toc82500191"/>
      <w:bookmarkStart w:id="294" w:name="_Toc82500485"/>
      <w:bookmarkStart w:id="295" w:name="_Toc82500734"/>
      <w:bookmarkStart w:id="296" w:name="_Toc82501489"/>
      <w:bookmarkStart w:id="297" w:name="_Toc82427331"/>
      <w:bookmarkStart w:id="298" w:name="_Toc82427579"/>
      <w:bookmarkStart w:id="299" w:name="_Toc82427827"/>
      <w:bookmarkStart w:id="300" w:name="_Toc82498544"/>
      <w:bookmarkStart w:id="301" w:name="_Toc82498790"/>
      <w:bookmarkStart w:id="302" w:name="_Toc82500192"/>
      <w:bookmarkStart w:id="303" w:name="_Toc82500486"/>
      <w:bookmarkStart w:id="304" w:name="_Toc82500735"/>
      <w:bookmarkStart w:id="305" w:name="_Toc82501490"/>
      <w:bookmarkStart w:id="306" w:name="_Toc82427332"/>
      <w:bookmarkStart w:id="307" w:name="_Toc82427580"/>
      <w:bookmarkStart w:id="308" w:name="_Toc82427828"/>
      <w:bookmarkStart w:id="309" w:name="_Toc82498545"/>
      <w:bookmarkStart w:id="310" w:name="_Toc82498791"/>
      <w:bookmarkStart w:id="311" w:name="_Toc82500193"/>
      <w:bookmarkStart w:id="312" w:name="_Toc82500487"/>
      <w:bookmarkStart w:id="313" w:name="_Toc82500736"/>
      <w:bookmarkStart w:id="314" w:name="_Toc82501491"/>
      <w:bookmarkStart w:id="315" w:name="_Toc82427333"/>
      <w:bookmarkStart w:id="316" w:name="_Toc82427581"/>
      <w:bookmarkStart w:id="317" w:name="_Toc82427829"/>
      <w:bookmarkStart w:id="318" w:name="_Toc82498546"/>
      <w:bookmarkStart w:id="319" w:name="_Toc82498792"/>
      <w:bookmarkStart w:id="320" w:name="_Toc82500194"/>
      <w:bookmarkStart w:id="321" w:name="_Toc82500488"/>
      <w:bookmarkStart w:id="322" w:name="_Toc82500737"/>
      <w:bookmarkStart w:id="323" w:name="_Toc82501492"/>
      <w:bookmarkStart w:id="324" w:name="_Toc82427334"/>
      <w:bookmarkStart w:id="325" w:name="_Toc82427582"/>
      <w:bookmarkStart w:id="326" w:name="_Toc82427830"/>
      <w:bookmarkStart w:id="327" w:name="_Toc82498547"/>
      <w:bookmarkStart w:id="328" w:name="_Toc82498793"/>
      <w:bookmarkStart w:id="329" w:name="_Toc82500195"/>
      <w:bookmarkStart w:id="330" w:name="_Toc82500489"/>
      <w:bookmarkStart w:id="331" w:name="_Toc82500738"/>
      <w:bookmarkStart w:id="332" w:name="_Toc82501493"/>
      <w:bookmarkStart w:id="333" w:name="_Toc82427335"/>
      <w:bookmarkStart w:id="334" w:name="_Toc82427583"/>
      <w:bookmarkStart w:id="335" w:name="_Toc82427831"/>
      <w:bookmarkStart w:id="336" w:name="_Toc82498548"/>
      <w:bookmarkStart w:id="337" w:name="_Toc82498794"/>
      <w:bookmarkStart w:id="338" w:name="_Toc82500196"/>
      <w:bookmarkStart w:id="339" w:name="_Toc82500490"/>
      <w:bookmarkStart w:id="340" w:name="_Toc82500739"/>
      <w:bookmarkStart w:id="341" w:name="_Toc82501494"/>
      <w:bookmarkStart w:id="342" w:name="_Toc82427336"/>
      <w:bookmarkStart w:id="343" w:name="_Toc82427584"/>
      <w:bookmarkStart w:id="344" w:name="_Toc82427832"/>
      <w:bookmarkStart w:id="345" w:name="_Toc82498549"/>
      <w:bookmarkStart w:id="346" w:name="_Toc82498795"/>
      <w:bookmarkStart w:id="347" w:name="_Toc82500197"/>
      <w:bookmarkStart w:id="348" w:name="_Toc82500491"/>
      <w:bookmarkStart w:id="349" w:name="_Toc82500740"/>
      <w:bookmarkStart w:id="350" w:name="_Toc82501495"/>
      <w:bookmarkStart w:id="351" w:name="_Toc82427337"/>
      <w:bookmarkStart w:id="352" w:name="_Toc82427585"/>
      <w:bookmarkStart w:id="353" w:name="_Toc82427833"/>
      <w:bookmarkStart w:id="354" w:name="_Toc82498550"/>
      <w:bookmarkStart w:id="355" w:name="_Toc82498796"/>
      <w:bookmarkStart w:id="356" w:name="_Toc82500198"/>
      <w:bookmarkStart w:id="357" w:name="_Toc82500492"/>
      <w:bookmarkStart w:id="358" w:name="_Toc82500741"/>
      <w:bookmarkStart w:id="359" w:name="_Toc82501496"/>
      <w:bookmarkStart w:id="360" w:name="_Toc82427338"/>
      <w:bookmarkStart w:id="361" w:name="_Toc82427586"/>
      <w:bookmarkStart w:id="362" w:name="_Toc82427834"/>
      <w:bookmarkStart w:id="363" w:name="_Toc82498551"/>
      <w:bookmarkStart w:id="364" w:name="_Toc82498797"/>
      <w:bookmarkStart w:id="365" w:name="_Toc82500199"/>
      <w:bookmarkStart w:id="366" w:name="_Toc82500493"/>
      <w:bookmarkStart w:id="367" w:name="_Toc82500742"/>
      <w:bookmarkStart w:id="368" w:name="_Toc82501497"/>
      <w:bookmarkStart w:id="369" w:name="_Toc82427339"/>
      <w:bookmarkStart w:id="370" w:name="_Toc82427587"/>
      <w:bookmarkStart w:id="371" w:name="_Toc82427835"/>
      <w:bookmarkStart w:id="372" w:name="_Toc82498552"/>
      <w:bookmarkStart w:id="373" w:name="_Toc82498798"/>
      <w:bookmarkStart w:id="374" w:name="_Toc82500200"/>
      <w:bookmarkStart w:id="375" w:name="_Toc82500494"/>
      <w:bookmarkStart w:id="376" w:name="_Toc82500743"/>
      <w:bookmarkStart w:id="377" w:name="_Toc82501498"/>
      <w:bookmarkStart w:id="378" w:name="_Toc82427340"/>
      <w:bookmarkStart w:id="379" w:name="_Toc82427588"/>
      <w:bookmarkStart w:id="380" w:name="_Toc82427836"/>
      <w:bookmarkStart w:id="381" w:name="_Toc82498553"/>
      <w:bookmarkStart w:id="382" w:name="_Toc82498799"/>
      <w:bookmarkStart w:id="383" w:name="_Toc82500201"/>
      <w:bookmarkStart w:id="384" w:name="_Toc82500495"/>
      <w:bookmarkStart w:id="385" w:name="_Toc82500744"/>
      <w:bookmarkStart w:id="386" w:name="_Toc82501499"/>
      <w:bookmarkStart w:id="387" w:name="_Toc82427341"/>
      <w:bookmarkStart w:id="388" w:name="_Toc82427589"/>
      <w:bookmarkStart w:id="389" w:name="_Toc82427837"/>
      <w:bookmarkStart w:id="390" w:name="_Toc82498554"/>
      <w:bookmarkStart w:id="391" w:name="_Toc82498800"/>
      <w:bookmarkStart w:id="392" w:name="_Toc82500202"/>
      <w:bookmarkStart w:id="393" w:name="_Toc82500496"/>
      <w:bookmarkStart w:id="394" w:name="_Toc82500745"/>
      <w:bookmarkStart w:id="395" w:name="_Toc82501500"/>
      <w:bookmarkStart w:id="396" w:name="_Toc82427342"/>
      <w:bookmarkStart w:id="397" w:name="_Toc82427590"/>
      <w:bookmarkStart w:id="398" w:name="_Toc82427838"/>
      <w:bookmarkStart w:id="399" w:name="_Toc82498555"/>
      <w:bookmarkStart w:id="400" w:name="_Toc82498801"/>
      <w:bookmarkStart w:id="401" w:name="_Toc82500203"/>
      <w:bookmarkStart w:id="402" w:name="_Toc82500497"/>
      <w:bookmarkStart w:id="403" w:name="_Toc82500746"/>
      <w:bookmarkStart w:id="404" w:name="_Toc82501501"/>
      <w:bookmarkStart w:id="405" w:name="_Toc82427343"/>
      <w:bookmarkStart w:id="406" w:name="_Toc82427591"/>
      <w:bookmarkStart w:id="407" w:name="_Toc82427839"/>
      <w:bookmarkStart w:id="408" w:name="_Toc82498556"/>
      <w:bookmarkStart w:id="409" w:name="_Toc82498802"/>
      <w:bookmarkStart w:id="410" w:name="_Toc82500204"/>
      <w:bookmarkStart w:id="411" w:name="_Toc82500498"/>
      <w:bookmarkStart w:id="412" w:name="_Toc82500747"/>
      <w:bookmarkStart w:id="413" w:name="_Toc82501502"/>
      <w:bookmarkStart w:id="414" w:name="_Toc82427344"/>
      <w:bookmarkStart w:id="415" w:name="_Toc82427592"/>
      <w:bookmarkStart w:id="416" w:name="_Toc82427840"/>
      <w:bookmarkStart w:id="417" w:name="_Toc82498557"/>
      <w:bookmarkStart w:id="418" w:name="_Toc82498803"/>
      <w:bookmarkStart w:id="419" w:name="_Toc82500205"/>
      <w:bookmarkStart w:id="420" w:name="_Toc82500499"/>
      <w:bookmarkStart w:id="421" w:name="_Toc82500748"/>
      <w:bookmarkStart w:id="422" w:name="_Toc82501503"/>
      <w:bookmarkStart w:id="423" w:name="_Toc82427345"/>
      <w:bookmarkStart w:id="424" w:name="_Toc82427593"/>
      <w:bookmarkStart w:id="425" w:name="_Toc82427841"/>
      <w:bookmarkStart w:id="426" w:name="_Toc82498558"/>
      <w:bookmarkStart w:id="427" w:name="_Toc82498804"/>
      <w:bookmarkStart w:id="428" w:name="_Toc82500206"/>
      <w:bookmarkStart w:id="429" w:name="_Toc82500500"/>
      <w:bookmarkStart w:id="430" w:name="_Toc82500749"/>
      <w:bookmarkStart w:id="431" w:name="_Toc82501504"/>
      <w:bookmarkStart w:id="432" w:name="_Toc82427346"/>
      <w:bookmarkStart w:id="433" w:name="_Toc82427594"/>
      <w:bookmarkStart w:id="434" w:name="_Toc82427842"/>
      <w:bookmarkStart w:id="435" w:name="_Toc82498559"/>
      <w:bookmarkStart w:id="436" w:name="_Toc82498805"/>
      <w:bookmarkStart w:id="437" w:name="_Toc82500207"/>
      <w:bookmarkStart w:id="438" w:name="_Toc82500501"/>
      <w:bookmarkStart w:id="439" w:name="_Toc82500750"/>
      <w:bookmarkStart w:id="440" w:name="_Toc82501505"/>
      <w:bookmarkStart w:id="441" w:name="_Toc82427347"/>
      <w:bookmarkStart w:id="442" w:name="_Toc82427595"/>
      <w:bookmarkStart w:id="443" w:name="_Toc82427843"/>
      <w:bookmarkStart w:id="444" w:name="_Toc82498560"/>
      <w:bookmarkStart w:id="445" w:name="_Toc82498806"/>
      <w:bookmarkStart w:id="446" w:name="_Toc82500208"/>
      <w:bookmarkStart w:id="447" w:name="_Toc82500502"/>
      <w:bookmarkStart w:id="448" w:name="_Toc82500751"/>
      <w:bookmarkStart w:id="449" w:name="_Toc82501506"/>
      <w:bookmarkStart w:id="450" w:name="_Toc82427402"/>
      <w:bookmarkStart w:id="451" w:name="_Toc82427650"/>
      <w:bookmarkStart w:id="452" w:name="_Toc82427898"/>
      <w:bookmarkStart w:id="453" w:name="_Toc82498615"/>
      <w:bookmarkStart w:id="454" w:name="_Toc82498861"/>
      <w:bookmarkStart w:id="455" w:name="_Toc82500263"/>
      <w:bookmarkStart w:id="456" w:name="_Toc82500557"/>
      <w:bookmarkStart w:id="457" w:name="_Toc82500806"/>
      <w:bookmarkStart w:id="458" w:name="_Toc82501561"/>
      <w:bookmarkStart w:id="459" w:name="_Toc82427403"/>
      <w:bookmarkStart w:id="460" w:name="_Toc82427651"/>
      <w:bookmarkStart w:id="461" w:name="_Toc82427899"/>
      <w:bookmarkStart w:id="462" w:name="_Toc82498616"/>
      <w:bookmarkStart w:id="463" w:name="_Toc82498862"/>
      <w:bookmarkStart w:id="464" w:name="_Toc82500264"/>
      <w:bookmarkStart w:id="465" w:name="_Toc82500558"/>
      <w:bookmarkStart w:id="466" w:name="_Toc82500807"/>
      <w:bookmarkStart w:id="467" w:name="_Toc82501562"/>
      <w:bookmarkStart w:id="468" w:name="_Toc82427404"/>
      <w:bookmarkStart w:id="469" w:name="_Toc82427652"/>
      <w:bookmarkStart w:id="470" w:name="_Toc82427900"/>
      <w:bookmarkStart w:id="471" w:name="_Toc82498617"/>
      <w:bookmarkStart w:id="472" w:name="_Toc82498863"/>
      <w:bookmarkStart w:id="473" w:name="_Toc82500265"/>
      <w:bookmarkStart w:id="474" w:name="_Toc82500559"/>
      <w:bookmarkStart w:id="475" w:name="_Toc82500808"/>
      <w:bookmarkStart w:id="476" w:name="_Toc82501563"/>
      <w:bookmarkStart w:id="477" w:name="_Toc82427405"/>
      <w:bookmarkStart w:id="478" w:name="_Toc82427653"/>
      <w:bookmarkStart w:id="479" w:name="_Toc82427901"/>
      <w:bookmarkStart w:id="480" w:name="_Toc13402503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4A2DA7">
        <w:t>Elaboración o actualización de los documentos del expediente municipal</w:t>
      </w:r>
      <w:bookmarkEnd w:id="480"/>
    </w:p>
    <w:p w14:paraId="1DBBF2F9" w14:textId="47DB1F3F" w:rsidR="00BE7050" w:rsidRDefault="00BE7050" w:rsidP="00B60ABE">
      <w:r>
        <w:t xml:space="preserve">La actividad de seguimiento y evaluación </w:t>
      </w:r>
      <w:r w:rsidR="007077DF">
        <w:t xml:space="preserve">se realizará sobre </w:t>
      </w:r>
      <w:r>
        <w:t>el POT vigente</w:t>
      </w:r>
      <w:r w:rsidR="00003F2D">
        <w:t>;</w:t>
      </w:r>
      <w:r>
        <w:t xml:space="preserve"> </w:t>
      </w:r>
      <w:r w:rsidR="00003F2D">
        <w:t>es</w:t>
      </w:r>
      <w:r>
        <w:t xml:space="preserve"> una etapa obligatoria en el marco de las siguientes disposiciones frente al proceso de revisión del POT</w:t>
      </w:r>
      <w:r w:rsidR="007077DF">
        <w:t xml:space="preserve"> y genera un documento que soportará las decisiones de ordenamiento territorial que se tomarán durante la etapa de formulación. El marco normativo soporte para la realización del seguimiento y evaluación es el siguiente</w:t>
      </w:r>
      <w:r>
        <w:t>:</w:t>
      </w:r>
    </w:p>
    <w:p w14:paraId="05FAF862" w14:textId="77777777" w:rsidR="00B60ABE" w:rsidRPr="00FF042D" w:rsidRDefault="00BE7050" w:rsidP="009B1D1B">
      <w:pPr>
        <w:pStyle w:val="ListParagraph"/>
        <w:numPr>
          <w:ilvl w:val="0"/>
          <w:numId w:val="22"/>
        </w:numPr>
        <w:ind w:left="924" w:hanging="357"/>
      </w:pPr>
      <w:r w:rsidRPr="00FF042D">
        <w:t xml:space="preserve">Artículo </w:t>
      </w:r>
      <w:r w:rsidRPr="00F845BD">
        <w:t>112</w:t>
      </w:r>
      <w:r w:rsidRPr="009B1D1B">
        <w:rPr>
          <w:sz w:val="16"/>
          <w:szCs w:val="16"/>
        </w:rPr>
        <w:footnoteReference w:id="4"/>
      </w:r>
      <w:r w:rsidRPr="009B1D1B">
        <w:rPr>
          <w:sz w:val="16"/>
          <w:szCs w:val="16"/>
        </w:rPr>
        <w:t>,</w:t>
      </w:r>
      <w:r w:rsidRPr="00FF042D">
        <w:t xml:space="preserve"> ley 388 de 1997;</w:t>
      </w:r>
    </w:p>
    <w:p w14:paraId="169D7AF1" w14:textId="7B5BA5F7" w:rsidR="000B460A" w:rsidRPr="00FF042D" w:rsidRDefault="00BE7050" w:rsidP="009B1D1B">
      <w:pPr>
        <w:pStyle w:val="ListParagraph"/>
        <w:numPr>
          <w:ilvl w:val="0"/>
          <w:numId w:val="22"/>
        </w:numPr>
        <w:ind w:left="924" w:hanging="357"/>
      </w:pPr>
      <w:r w:rsidRPr="00FF042D">
        <w:t>Artículo 2.2.2.1.2.1.5, decreto 1077 de 2015</w:t>
      </w:r>
      <w:r w:rsidR="000B460A" w:rsidRPr="00FF042D">
        <w:t>.</w:t>
      </w:r>
    </w:p>
    <w:p w14:paraId="1D55473E" w14:textId="02558973" w:rsidR="00A8235C" w:rsidRPr="00F845BD" w:rsidRDefault="00A96BE9" w:rsidP="00B60ABE">
      <w:r w:rsidRPr="00F845BD">
        <w:t>Para ello, es preciso adelantar las siguientes actividades:</w:t>
      </w:r>
    </w:p>
    <w:p w14:paraId="2C4D1B58" w14:textId="254E8063" w:rsidR="00B60ABE" w:rsidRDefault="005F40C0" w:rsidP="009B1D1B">
      <w:pPr>
        <w:pStyle w:val="ListParagraph"/>
        <w:numPr>
          <w:ilvl w:val="0"/>
          <w:numId w:val="22"/>
        </w:numPr>
        <w:ind w:left="924" w:hanging="357"/>
      </w:pPr>
      <w:r>
        <w:t>Estructuración o actualización</w:t>
      </w:r>
      <w:r w:rsidR="00DC5DC6" w:rsidRPr="00B60ABE">
        <w:t xml:space="preserve"> del archivo técnico e histórico</w:t>
      </w:r>
      <w:r w:rsidR="00A96BE9" w:rsidRPr="00B60ABE">
        <w:t xml:space="preserve"> del municipio</w:t>
      </w:r>
      <w:r w:rsidR="008B5E00" w:rsidRPr="00B60ABE">
        <w:t>;</w:t>
      </w:r>
    </w:p>
    <w:p w14:paraId="0B4757B3" w14:textId="3640CF24" w:rsidR="008B5E00" w:rsidRPr="00B60ABE" w:rsidRDefault="0094576C" w:rsidP="009B1D1B">
      <w:pPr>
        <w:pStyle w:val="ListParagraph"/>
        <w:numPr>
          <w:ilvl w:val="0"/>
          <w:numId w:val="22"/>
        </w:numPr>
        <w:ind w:left="924" w:hanging="357"/>
      </w:pPr>
      <w:r>
        <w:t>Validación de los contenidos del POT vigente</w:t>
      </w:r>
      <w:r w:rsidR="007077DF" w:rsidRPr="00B60ABE">
        <w:t>, encaminados a definir la suficiencia del instrumento vigente frente a las disposiciones normativas actuales de ordenamiento territorial</w:t>
      </w:r>
      <w:r w:rsidR="001717A6" w:rsidRPr="00B60ABE">
        <w:t xml:space="preserve">, </w:t>
      </w:r>
      <w:r w:rsidR="007077DF" w:rsidRPr="00B60ABE">
        <w:t xml:space="preserve">y las </w:t>
      </w:r>
      <w:r w:rsidR="001717A6" w:rsidRPr="00B60ABE">
        <w:t>contradicciones y carencias que deban subsanarse como parte del proceso de revisión y ajuste del POT</w:t>
      </w:r>
      <w:r w:rsidR="008B5E00" w:rsidRPr="00B60ABE">
        <w:t>;</w:t>
      </w:r>
    </w:p>
    <w:p w14:paraId="7665AF73" w14:textId="0B6E539C" w:rsidR="00D83D13" w:rsidRPr="00B60ABE" w:rsidRDefault="008B5E00" w:rsidP="009B1D1B">
      <w:pPr>
        <w:pStyle w:val="ListParagraph"/>
        <w:numPr>
          <w:ilvl w:val="0"/>
          <w:numId w:val="22"/>
        </w:numPr>
        <w:ind w:left="924" w:hanging="357"/>
      </w:pPr>
      <w:r w:rsidRPr="00B60ABE">
        <w:t xml:space="preserve">Seguimiento </w:t>
      </w:r>
      <w:r w:rsidR="008651DE" w:rsidRPr="00B60ABE">
        <w:t>a la ejecución del POT</w:t>
      </w:r>
      <w:r w:rsidR="007077DF" w:rsidRPr="00B60ABE">
        <w:t xml:space="preserve">, a </w:t>
      </w:r>
      <w:r w:rsidR="001717A6" w:rsidRPr="00B60ABE">
        <w:t>partir de</w:t>
      </w:r>
      <w:r w:rsidR="007077DF" w:rsidRPr="00B60ABE">
        <w:t>l cual</w:t>
      </w:r>
      <w:r w:rsidR="001717A6" w:rsidRPr="00B60ABE">
        <w:t xml:space="preserve"> </w:t>
      </w:r>
      <w:r w:rsidR="007077DF" w:rsidRPr="00B60ABE">
        <w:t>se realizará el</w:t>
      </w:r>
      <w:r w:rsidR="001717A6" w:rsidRPr="00B60ABE">
        <w:t xml:space="preserve"> seguimiento de los indicadores </w:t>
      </w:r>
      <w:r w:rsidR="008C0CCB" w:rsidRPr="00B60ABE">
        <w:t xml:space="preserve">del POT, </w:t>
      </w:r>
      <w:r w:rsidR="007077DF" w:rsidRPr="00B60ABE">
        <w:t>en aras de definir el grado de cumplimiento de los objetivos del instrumento vigente, su modelo territorial, el avance en cuanto a los programas y proyectos que el POT estableció en su momento</w:t>
      </w:r>
      <w:r w:rsidR="008C0CCB" w:rsidRPr="00B60ABE">
        <w:t xml:space="preserve">. </w:t>
      </w:r>
    </w:p>
    <w:p w14:paraId="675164DD" w14:textId="397D01A7" w:rsidR="00885CB0" w:rsidRPr="00B60ABE" w:rsidRDefault="007077DF" w:rsidP="009B1D1B">
      <w:pPr>
        <w:pStyle w:val="ListParagraph"/>
        <w:numPr>
          <w:ilvl w:val="0"/>
          <w:numId w:val="22"/>
        </w:numPr>
        <w:ind w:left="924" w:hanging="357"/>
      </w:pPr>
      <w:r w:rsidRPr="00B60ABE">
        <w:t xml:space="preserve">Construcción, a modo de conclusiones del seguimiento y evaluación, de las directrices para </w:t>
      </w:r>
      <w:r w:rsidR="000B460A" w:rsidRPr="00B60ABE">
        <w:t xml:space="preserve">adelantar </w:t>
      </w:r>
      <w:r w:rsidRPr="00B60ABE">
        <w:t>la</w:t>
      </w:r>
      <w:r w:rsidR="000B460A" w:rsidRPr="00B60ABE">
        <w:t>s</w:t>
      </w:r>
      <w:r w:rsidRPr="00B60ABE">
        <w:t xml:space="preserve"> etapa</w:t>
      </w:r>
      <w:r w:rsidR="000B460A" w:rsidRPr="00B60ABE">
        <w:t>s</w:t>
      </w:r>
      <w:r w:rsidRPr="00B60ABE">
        <w:t xml:space="preserve"> de diagnóstico y la formulación </w:t>
      </w:r>
      <w:r w:rsidR="000B460A" w:rsidRPr="00B60ABE">
        <w:t xml:space="preserve">de la revisión </w:t>
      </w:r>
      <w:r w:rsidRPr="00B60ABE">
        <w:t>del PO</w:t>
      </w:r>
      <w:r w:rsidR="00885CB0" w:rsidRPr="00B60ABE">
        <w:t>T.</w:t>
      </w:r>
    </w:p>
    <w:p w14:paraId="255E6CDE" w14:textId="7F0DCA90" w:rsidR="00EA7957" w:rsidRPr="009B1D1B" w:rsidRDefault="009B1D1B" w:rsidP="009B1D1B">
      <w:r>
        <w:rPr>
          <w:rFonts w:ascii="Arial" w:hAnsi="Arial" w:cs="Arial"/>
          <w:i/>
          <w:iCs/>
          <w:noProof/>
          <w:color w:val="333333"/>
          <w:sz w:val="21"/>
          <w:szCs w:val="21"/>
          <w:shd w:val="clear" w:color="auto" w:fill="FFFFFF"/>
          <w:lang w:val="en-US" w:eastAsia="en-US"/>
        </w:rPr>
        <w:drawing>
          <wp:anchor distT="0" distB="0" distL="114300" distR="114300" simplePos="0" relativeHeight="251658243" behindDoc="0" locked="0" layoutInCell="1" allowOverlap="1" wp14:anchorId="5B6E6D1D" wp14:editId="722AA738">
            <wp:simplePos x="0" y="0"/>
            <wp:positionH relativeFrom="margin">
              <wp:align>center</wp:align>
            </wp:positionH>
            <wp:positionV relativeFrom="paragraph">
              <wp:posOffset>422324</wp:posOffset>
            </wp:positionV>
            <wp:extent cx="5043170" cy="3260090"/>
            <wp:effectExtent l="0" t="0" r="5080" b="0"/>
            <wp:wrapTopAndBottom/>
            <wp:docPr id="120326282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3170" cy="3260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58244" behindDoc="0" locked="0" layoutInCell="1" allowOverlap="1" wp14:anchorId="27717704" wp14:editId="4E0B24BC">
                <wp:simplePos x="0" y="0"/>
                <wp:positionH relativeFrom="margin">
                  <wp:align>left</wp:align>
                </wp:positionH>
                <wp:positionV relativeFrom="paragraph">
                  <wp:posOffset>3831883</wp:posOffset>
                </wp:positionV>
                <wp:extent cx="4911090" cy="635"/>
                <wp:effectExtent l="0" t="0" r="3810" b="8255"/>
                <wp:wrapTopAndBottom/>
                <wp:docPr id="1557143145" name="Cuadro de texto 1"/>
                <wp:cNvGraphicFramePr/>
                <a:graphic xmlns:a="http://schemas.openxmlformats.org/drawingml/2006/main">
                  <a:graphicData uri="http://schemas.microsoft.com/office/word/2010/wordprocessingShape">
                    <wps:wsp>
                      <wps:cNvSpPr txBox="1"/>
                      <wps:spPr>
                        <a:xfrm>
                          <a:off x="0" y="0"/>
                          <a:ext cx="4911090" cy="635"/>
                        </a:xfrm>
                        <a:prstGeom prst="rect">
                          <a:avLst/>
                        </a:prstGeom>
                        <a:solidFill>
                          <a:prstClr val="white"/>
                        </a:solidFill>
                        <a:ln>
                          <a:noFill/>
                        </a:ln>
                      </wps:spPr>
                      <wps:txbx>
                        <w:txbxContent>
                          <w:p w14:paraId="55DFAEA2" w14:textId="7741408F" w:rsidR="00DC5D03" w:rsidRPr="00E9616B" w:rsidRDefault="00DC5D03" w:rsidP="00525550">
                            <w:pPr>
                              <w:pStyle w:val="Caption"/>
                              <w:rPr>
                                <w:rFonts w:ascii="Arial" w:hAnsi="Arial" w:cs="Arial"/>
                                <w:noProof/>
                                <w:color w:val="333333"/>
                                <w:sz w:val="21"/>
                                <w:szCs w:val="21"/>
                                <w:shd w:val="clear" w:color="auto" w:fill="FFFFFF"/>
                              </w:rPr>
                            </w:pPr>
                            <w:r>
                              <w:t xml:space="preserve">Ilustración </w:t>
                            </w:r>
                            <w:r>
                              <w:fldChar w:fldCharType="begin"/>
                            </w:r>
                            <w:r>
                              <w:instrText xml:space="preserve"> SEQ Ilustración \* ARABIC </w:instrText>
                            </w:r>
                            <w:r>
                              <w:fldChar w:fldCharType="separate"/>
                            </w:r>
                            <w:r>
                              <w:rPr>
                                <w:noProof/>
                              </w:rPr>
                              <w:t>1</w:t>
                            </w:r>
                            <w:r>
                              <w:fldChar w:fldCharType="end"/>
                            </w:r>
                            <w:r>
                              <w:t>, Proceso de elaboración o actualización de los documentos del expediente municipal</w:t>
                            </w:r>
                            <w:r w:rsidRPr="001D116A">
                              <w:t>. Fuente: MVCT 20</w:t>
                            </w:r>
                            <w: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689EA1F">
              <v:shape id="Cuadro de texto 1" style="position:absolute;left:0;text-align:left;margin-left:0;margin-top:301.7pt;width:386.7pt;height:.05pt;z-index:251658244;visibility:visible;mso-wrap-style:square;mso-wrap-distance-left:9pt;mso-wrap-distance-top:0;mso-wrap-distance-right:9pt;mso-wrap-distance-bottom:0;mso-position-horizontal:left;mso-position-horizontal-relative:margin;mso-position-vertical:absolute;mso-position-vertical-relative:text;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irGgIAAD8EAAAOAAAAZHJzL2Uyb0RvYy54bWysU8Fu2zAMvQ/YPwi6L07arV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" w14:anchorId="27717704">
                <v:textbox style="mso-fit-shape-to-text:t" inset="0,0,0,0">
                  <w:txbxContent>
                    <w:p w:rsidRPr="00E9616B" w:rsidR="00DC5D03" w:rsidP="00525550" w:rsidRDefault="00DC5D03" w14:paraId="398BE7CB" w14:textId="7741408F">
                      <w:pPr>
                        <w:pStyle w:val="Descripcin"/>
                        <w:rPr>
                          <w:rFonts w:ascii="Arial" w:hAnsi="Arial" w:cs="Arial"/>
                          <w:noProof/>
                          <w:color w:val="333333"/>
                          <w:sz w:val="21"/>
                          <w:szCs w:val="21"/>
                          <w:shd w:val="clear" w:color="auto" w:fill="FFFFFF"/>
                        </w:rPr>
                      </w:pPr>
                      <w:r>
                        <w:t xml:space="preserve">Ilustración </w:t>
                      </w:r>
                      <w:r>
                        <w:fldChar w:fldCharType="begin"/>
                      </w:r>
                      <w:r>
                        <w:instrText xml:space="preserve"> SEQ Ilustración \* ARABIC </w:instrText>
                      </w:r>
                      <w:r>
                        <w:fldChar w:fldCharType="separate"/>
                      </w:r>
                      <w:r>
                        <w:rPr>
                          <w:noProof/>
                        </w:rPr>
                        <w:t>1</w:t>
                      </w:r>
                      <w:r>
                        <w:fldChar w:fldCharType="end"/>
                      </w:r>
                      <w:r>
                        <w:t>, Proceso de elaboración o actualización de los documentos del expediente municipal</w:t>
                      </w:r>
                      <w:r w:rsidRPr="001D116A">
                        <w:t>. Fuente: MVCT 20</w:t>
                      </w:r>
                      <w:r>
                        <w:t>23</w:t>
                      </w:r>
                    </w:p>
                  </w:txbxContent>
                </v:textbox>
                <w10:wrap type="topAndBottom" anchorx="margin"/>
              </v:shape>
            </w:pict>
          </mc:Fallback>
        </mc:AlternateContent>
      </w:r>
      <w:r w:rsidR="005C7AA7" w:rsidRPr="00F845BD">
        <w:t xml:space="preserve">El siguiente esquema muestra los componentes temáticos </w:t>
      </w:r>
      <w:r w:rsidR="00885CB0">
        <w:t>del seguimiento y evaluación</w:t>
      </w:r>
      <w:r w:rsidR="005C7AA7" w:rsidRPr="00F845BD">
        <w:t>:</w:t>
      </w:r>
    </w:p>
    <w:p w14:paraId="2B1CF548" w14:textId="616CD85E" w:rsidR="0023584D" w:rsidRPr="00F845BD" w:rsidRDefault="0023584D" w:rsidP="0023584D">
      <w:pPr>
        <w:pStyle w:val="Heading3"/>
      </w:pPr>
      <w:bookmarkStart w:id="481" w:name="_Toc134025031"/>
      <w:r>
        <w:t>Contenidos del producto: Archivo Técnico e Histórico y Documento de seguimiento y evaluación</w:t>
      </w:r>
      <w:bookmarkEnd w:id="481"/>
    </w:p>
    <w:p w14:paraId="3B09EC18" w14:textId="61D1A309" w:rsidR="0023584D" w:rsidRPr="0085461B" w:rsidRDefault="0023584D" w:rsidP="0023584D">
      <w:pPr>
        <w:rPr>
          <w:lang w:val="es-ES_tradnl"/>
        </w:rPr>
      </w:pPr>
      <w:r>
        <w:rPr>
          <w:lang w:val="es-ES_tradnl"/>
        </w:rPr>
        <w:t xml:space="preserve">De acuerdo con lo expuesto para </w:t>
      </w:r>
      <w:r w:rsidR="003F0BFE">
        <w:rPr>
          <w:lang w:val="es-ES_tradnl"/>
        </w:rPr>
        <w:t>la actividad de “</w:t>
      </w:r>
      <w:r w:rsidR="003F0BFE" w:rsidRPr="003F0BFE">
        <w:rPr>
          <w:lang w:val="es-ES_tradnl"/>
        </w:rPr>
        <w:t>Elaboración o actualización de los documentos del expediente municipal</w:t>
      </w:r>
      <w:r w:rsidR="003F0BFE">
        <w:rPr>
          <w:lang w:val="es-ES_tradnl"/>
        </w:rPr>
        <w:t>”</w:t>
      </w:r>
      <w:r>
        <w:rPr>
          <w:lang w:val="es-ES_tradnl"/>
        </w:rPr>
        <w:t>, los productos resultantes serán los siguientes</w:t>
      </w:r>
      <w:r w:rsidRPr="0085461B">
        <w:rPr>
          <w:lang w:val="es-ES_tradnl"/>
        </w:rPr>
        <w:t>:</w:t>
      </w:r>
    </w:p>
    <w:p w14:paraId="53C87245" w14:textId="72191085" w:rsidR="00E62070" w:rsidRPr="00B27C50" w:rsidRDefault="0023584D" w:rsidP="009B1D1B">
      <w:pPr>
        <w:pStyle w:val="ListParagraph"/>
        <w:numPr>
          <w:ilvl w:val="0"/>
          <w:numId w:val="32"/>
        </w:numPr>
        <w:spacing w:before="0" w:after="200" w:line="276" w:lineRule="auto"/>
        <w:rPr>
          <w:lang w:val="es-ES_tradnl"/>
        </w:rPr>
      </w:pPr>
      <w:r>
        <w:rPr>
          <w:lang w:val="es-ES_tradnl"/>
        </w:rPr>
        <w:t>El</w:t>
      </w:r>
      <w:r w:rsidRPr="00B04CE8">
        <w:rPr>
          <w:b/>
          <w:bCs/>
          <w:lang w:val="es-ES_tradnl"/>
        </w:rPr>
        <w:t xml:space="preserve"> </w:t>
      </w:r>
      <w:r>
        <w:rPr>
          <w:b/>
          <w:bCs/>
          <w:lang w:val="es-ES_tradnl"/>
        </w:rPr>
        <w:t>A</w:t>
      </w:r>
      <w:r w:rsidRPr="00B04CE8">
        <w:rPr>
          <w:b/>
          <w:bCs/>
          <w:lang w:val="es-ES_tradnl"/>
        </w:rPr>
        <w:t>rchivo técnico e histórico</w:t>
      </w:r>
      <w:r w:rsidRPr="0085461B">
        <w:rPr>
          <w:lang w:val="es-ES_tradnl"/>
        </w:rPr>
        <w:t xml:space="preserve"> del ordenamiento del municipio</w:t>
      </w:r>
      <w:r>
        <w:rPr>
          <w:lang w:val="es-ES_tradnl"/>
        </w:rPr>
        <w:t xml:space="preserve">, lo cual constituye el repositorio oficial de la información </w:t>
      </w:r>
      <w:r w:rsidRPr="0085461B">
        <w:rPr>
          <w:lang w:val="es-ES_tradnl"/>
        </w:rPr>
        <w:t xml:space="preserve">del ordenamiento </w:t>
      </w:r>
      <w:r>
        <w:rPr>
          <w:lang w:val="es-ES_tradnl"/>
        </w:rPr>
        <w:t xml:space="preserve">territorial </w:t>
      </w:r>
      <w:r w:rsidRPr="0085461B">
        <w:rPr>
          <w:lang w:val="es-ES_tradnl"/>
        </w:rPr>
        <w:t>del municipio</w:t>
      </w:r>
      <w:r>
        <w:rPr>
          <w:lang w:val="es-ES_tradnl"/>
        </w:rPr>
        <w:t xml:space="preserve"> que se utilizará para el proceso de seguimiento y evaluación; por lo tanto, se materializará internamente al documento del expediente a modo de listado de los documentos oficiales relacionados con:</w:t>
      </w:r>
    </w:p>
    <w:p w14:paraId="208732B9" w14:textId="5F368E14" w:rsidR="0023584D" w:rsidRDefault="0023584D" w:rsidP="009B1D1B">
      <w:pPr>
        <w:pStyle w:val="ListParagraph"/>
        <w:numPr>
          <w:ilvl w:val="1"/>
          <w:numId w:val="32"/>
        </w:numPr>
        <w:spacing w:before="0" w:after="200" w:line="276" w:lineRule="auto"/>
        <w:rPr>
          <w:lang w:val="es-ES_tradnl"/>
        </w:rPr>
      </w:pPr>
      <w:r>
        <w:rPr>
          <w:b/>
          <w:bCs/>
          <w:lang w:val="es-ES_tradnl"/>
        </w:rPr>
        <w:t>Documentos del POT vigente</w:t>
      </w:r>
      <w:r>
        <w:rPr>
          <w:lang w:val="es-ES_tradnl"/>
        </w:rPr>
        <w:t>;</w:t>
      </w:r>
    </w:p>
    <w:p w14:paraId="7DB19CC0" w14:textId="77777777" w:rsidR="0023584D" w:rsidRDefault="0023584D" w:rsidP="009B1D1B">
      <w:pPr>
        <w:pStyle w:val="ListParagraph"/>
        <w:numPr>
          <w:ilvl w:val="1"/>
          <w:numId w:val="32"/>
        </w:numPr>
        <w:spacing w:before="0" w:after="200" w:line="276" w:lineRule="auto"/>
        <w:rPr>
          <w:lang w:val="es-ES_tradnl"/>
        </w:rPr>
      </w:pPr>
      <w:r>
        <w:rPr>
          <w:b/>
          <w:bCs/>
          <w:lang w:val="es-ES_tradnl"/>
        </w:rPr>
        <w:t>Estudios técnicos</w:t>
      </w:r>
      <w:r>
        <w:rPr>
          <w:lang w:val="es-ES_tradnl"/>
        </w:rPr>
        <w:t>, relacionados con los procesos de ordenamiento;</w:t>
      </w:r>
    </w:p>
    <w:p w14:paraId="21D75EC6" w14:textId="77777777" w:rsidR="0023584D" w:rsidRDefault="0023584D" w:rsidP="009B1D1B">
      <w:pPr>
        <w:pStyle w:val="ListParagraph"/>
        <w:numPr>
          <w:ilvl w:val="1"/>
          <w:numId w:val="32"/>
        </w:numPr>
        <w:spacing w:before="0" w:after="200" w:line="276" w:lineRule="auto"/>
        <w:rPr>
          <w:lang w:val="es-ES_tradnl"/>
        </w:rPr>
      </w:pPr>
      <w:r>
        <w:rPr>
          <w:b/>
          <w:bCs/>
          <w:lang w:val="es-ES_tradnl"/>
        </w:rPr>
        <w:t>Instrumentos y actos administrativos de regulación del POT</w:t>
      </w:r>
      <w:r>
        <w:rPr>
          <w:lang w:val="es-ES_tradnl"/>
        </w:rPr>
        <w:t>;</w:t>
      </w:r>
    </w:p>
    <w:p w14:paraId="5E5B907E" w14:textId="77777777" w:rsidR="0023584D" w:rsidRDefault="0023584D" w:rsidP="009B1D1B">
      <w:pPr>
        <w:pStyle w:val="ListParagraph"/>
        <w:numPr>
          <w:ilvl w:val="1"/>
          <w:numId w:val="32"/>
        </w:numPr>
        <w:spacing w:before="0" w:after="200" w:line="276" w:lineRule="auto"/>
        <w:rPr>
          <w:lang w:val="es-ES_tradnl"/>
        </w:rPr>
      </w:pPr>
      <w:r>
        <w:rPr>
          <w:b/>
          <w:bCs/>
          <w:lang w:val="es-ES_tradnl"/>
        </w:rPr>
        <w:t xml:space="preserve">Información de seguimiento al POT </w:t>
      </w:r>
      <w:r>
        <w:rPr>
          <w:lang w:val="es-ES_tradnl"/>
        </w:rPr>
        <w:t>(Batería de indicadores y fuentes oficiales de datos necesarios para el seguimiento a estos últimos);</w:t>
      </w:r>
    </w:p>
    <w:p w14:paraId="4E7B4B59" w14:textId="77777777" w:rsidR="0023584D" w:rsidRPr="0085461B" w:rsidRDefault="0023584D" w:rsidP="009B1D1B">
      <w:pPr>
        <w:pStyle w:val="ListParagraph"/>
        <w:numPr>
          <w:ilvl w:val="0"/>
          <w:numId w:val="32"/>
        </w:numPr>
        <w:spacing w:before="0" w:after="200" w:line="276" w:lineRule="auto"/>
        <w:rPr>
          <w:lang w:val="es-ES_tradnl"/>
        </w:rPr>
      </w:pPr>
      <w:r w:rsidRPr="005D5AF4">
        <w:rPr>
          <w:b/>
          <w:bCs/>
          <w:lang w:val="es-ES_tradnl"/>
        </w:rPr>
        <w:t>Documento de seguimiento y evaluación</w:t>
      </w:r>
      <w:r w:rsidRPr="0085461B">
        <w:rPr>
          <w:lang w:val="es-ES_tradnl"/>
        </w:rPr>
        <w:t xml:space="preserve"> del POT</w:t>
      </w:r>
      <w:r>
        <w:rPr>
          <w:lang w:val="es-ES_tradnl"/>
        </w:rPr>
        <w:t xml:space="preserve"> vigente, que se conformará a partir de los siguientes acápites</w:t>
      </w:r>
      <w:r w:rsidRPr="0085461B">
        <w:rPr>
          <w:lang w:val="es-ES_tradnl"/>
        </w:rPr>
        <w:t xml:space="preserve">: </w:t>
      </w:r>
    </w:p>
    <w:p w14:paraId="6B0674B7" w14:textId="351B55B5" w:rsidR="0023584D" w:rsidRPr="0085461B" w:rsidRDefault="00862BB8" w:rsidP="009B1D1B">
      <w:pPr>
        <w:pStyle w:val="ListParagraph"/>
        <w:numPr>
          <w:ilvl w:val="1"/>
          <w:numId w:val="32"/>
        </w:numPr>
        <w:spacing w:before="0" w:after="200" w:line="276" w:lineRule="auto"/>
        <w:rPr>
          <w:lang w:val="es-ES_tradnl"/>
        </w:rPr>
      </w:pPr>
      <w:r w:rsidRPr="00862BB8">
        <w:rPr>
          <w:lang w:val="es-ES_tradnl"/>
        </w:rPr>
        <w:t>Validación de los contenidos del POT vigente, encaminados a definir la suficiencia del instrumento vigente frente a las disposiciones normativas actuales de ordenamiento territorial, y las contradicciones y carencias que deban subsanarse como parte del proceso de revisión y ajuste del POT</w:t>
      </w:r>
      <w:r w:rsidR="0023584D">
        <w:rPr>
          <w:lang w:val="es-ES_tradnl"/>
        </w:rPr>
        <w:t>;</w:t>
      </w:r>
    </w:p>
    <w:p w14:paraId="71B87315" w14:textId="77777777" w:rsidR="0023584D" w:rsidRPr="0085461B" w:rsidRDefault="0023584D" w:rsidP="009B1D1B">
      <w:pPr>
        <w:pStyle w:val="ListParagraph"/>
        <w:numPr>
          <w:ilvl w:val="1"/>
          <w:numId w:val="32"/>
        </w:numPr>
        <w:spacing w:before="0" w:after="200" w:line="276" w:lineRule="auto"/>
        <w:rPr>
          <w:lang w:val="es-ES_tradnl"/>
        </w:rPr>
      </w:pPr>
      <w:r w:rsidRPr="0085461B">
        <w:rPr>
          <w:lang w:val="es-ES_tradnl"/>
        </w:rPr>
        <w:t>Seguimiento a la ejecución del POT</w:t>
      </w:r>
      <w:r>
        <w:rPr>
          <w:lang w:val="es-ES_tradnl"/>
        </w:rPr>
        <w:t xml:space="preserve"> vigente</w:t>
      </w:r>
      <w:r w:rsidRPr="0085461B">
        <w:rPr>
          <w:lang w:val="es-ES_tradnl"/>
        </w:rPr>
        <w:t xml:space="preserve">: en esta fase se </w:t>
      </w:r>
      <w:r>
        <w:rPr>
          <w:lang w:val="es-ES_tradnl"/>
        </w:rPr>
        <w:t>realizará el seguimiento a los</w:t>
      </w:r>
      <w:r w:rsidRPr="0085461B">
        <w:rPr>
          <w:lang w:val="es-ES_tradnl"/>
        </w:rPr>
        <w:t xml:space="preserve"> indicadores</w:t>
      </w:r>
      <w:r>
        <w:rPr>
          <w:lang w:val="es-ES_tradnl"/>
        </w:rPr>
        <w:t>, a saber</w:t>
      </w:r>
      <w:r w:rsidRPr="0085461B">
        <w:rPr>
          <w:lang w:val="es-ES_tradnl"/>
        </w:rPr>
        <w:t xml:space="preserve">: </w:t>
      </w:r>
    </w:p>
    <w:p w14:paraId="4C23EE54" w14:textId="77777777" w:rsidR="0023584D" w:rsidRPr="0085461B" w:rsidRDefault="0023584D" w:rsidP="009B1D1B">
      <w:pPr>
        <w:pStyle w:val="ListParagraph"/>
        <w:numPr>
          <w:ilvl w:val="2"/>
          <w:numId w:val="32"/>
        </w:numPr>
        <w:spacing w:before="0" w:after="200" w:line="276" w:lineRule="auto"/>
        <w:rPr>
          <w:lang w:val="es-ES_tradnl"/>
        </w:rPr>
      </w:pPr>
      <w:r w:rsidRPr="0085461B">
        <w:rPr>
          <w:lang w:val="es-ES_tradnl"/>
        </w:rPr>
        <w:t>Indicadores para el seguimiento al cumplimiento de los objetivos del POT vigente</w:t>
      </w:r>
      <w:r>
        <w:rPr>
          <w:lang w:val="es-ES_tradnl"/>
        </w:rPr>
        <w:t>;</w:t>
      </w:r>
      <w:r w:rsidRPr="0085461B">
        <w:rPr>
          <w:lang w:val="es-ES_tradnl"/>
        </w:rPr>
        <w:t xml:space="preserve"> </w:t>
      </w:r>
    </w:p>
    <w:p w14:paraId="197AF68B" w14:textId="77777777" w:rsidR="0023584D" w:rsidRPr="0085461B" w:rsidRDefault="0023584D" w:rsidP="009B1D1B">
      <w:pPr>
        <w:pStyle w:val="ListParagraph"/>
        <w:numPr>
          <w:ilvl w:val="2"/>
          <w:numId w:val="32"/>
        </w:numPr>
        <w:spacing w:before="0" w:after="200" w:line="276" w:lineRule="auto"/>
        <w:rPr>
          <w:lang w:val="es-ES_tradnl"/>
        </w:rPr>
      </w:pPr>
      <w:r w:rsidRPr="0085461B">
        <w:rPr>
          <w:lang w:val="es-ES_tradnl"/>
        </w:rPr>
        <w:t xml:space="preserve">Indicadores para el seguimiento </w:t>
      </w:r>
      <w:r>
        <w:rPr>
          <w:lang w:val="es-ES_tradnl"/>
        </w:rPr>
        <w:t>al estado de implementación</w:t>
      </w:r>
      <w:r w:rsidRPr="0085461B">
        <w:rPr>
          <w:lang w:val="es-ES_tradnl"/>
        </w:rPr>
        <w:t xml:space="preserve"> del modelo de ocupación del territorio</w:t>
      </w:r>
      <w:r>
        <w:rPr>
          <w:lang w:val="es-ES_tradnl"/>
        </w:rPr>
        <w:t>;</w:t>
      </w:r>
      <w:r w:rsidRPr="0085461B">
        <w:rPr>
          <w:lang w:val="es-ES_tradnl"/>
        </w:rPr>
        <w:t xml:space="preserve"> </w:t>
      </w:r>
    </w:p>
    <w:p w14:paraId="1D50E6CC" w14:textId="2A98E4F6" w:rsidR="0023584D" w:rsidRDefault="003D6BE8" w:rsidP="009B1D1B">
      <w:pPr>
        <w:pStyle w:val="ListParagraph"/>
        <w:numPr>
          <w:ilvl w:val="2"/>
          <w:numId w:val="32"/>
        </w:numPr>
        <w:spacing w:before="0" w:after="200" w:line="276" w:lineRule="auto"/>
        <w:rPr>
          <w:lang w:val="es-ES_tradnl"/>
        </w:rPr>
      </w:pPr>
      <w:r w:rsidRPr="0085461B">
        <w:rPr>
          <w:lang w:val="es-ES_tradnl"/>
        </w:rPr>
        <w:t>Indicadores para el seguimiento a la ejecución de</w:t>
      </w:r>
      <w:r>
        <w:rPr>
          <w:lang w:val="es-ES_tradnl"/>
        </w:rPr>
        <w:t xml:space="preserve"> los programas y</w:t>
      </w:r>
      <w:r w:rsidRPr="0085461B">
        <w:rPr>
          <w:lang w:val="es-ES_tradnl"/>
        </w:rPr>
        <w:t xml:space="preserve"> </w:t>
      </w:r>
      <w:r>
        <w:rPr>
          <w:lang w:val="es-ES_tradnl"/>
        </w:rPr>
        <w:t>l</w:t>
      </w:r>
      <w:r w:rsidRPr="0085461B">
        <w:rPr>
          <w:lang w:val="es-ES_tradnl"/>
        </w:rPr>
        <w:t>os proyectos</w:t>
      </w:r>
      <w:r w:rsidR="0023584D">
        <w:rPr>
          <w:lang w:val="es-ES_tradnl"/>
        </w:rPr>
        <w:t>.</w:t>
      </w:r>
    </w:p>
    <w:p w14:paraId="63C53D94" w14:textId="41E21FB7" w:rsidR="00AD36C7" w:rsidRDefault="009A6A54" w:rsidP="00AD36C7">
      <w:pPr>
        <w:widowControl w:val="0"/>
        <w:tabs>
          <w:tab w:val="left" w:pos="4980"/>
        </w:tabs>
        <w:autoSpaceDE w:val="0"/>
        <w:autoSpaceDN w:val="0"/>
        <w:ind w:right="391"/>
      </w:pPr>
      <w:r w:rsidRPr="00086827">
        <w:t xml:space="preserve">Para su elaboración el municipio o distrito podrá </w:t>
      </w:r>
      <w:r>
        <w:t>aplicar el esquema simplificados que sigue, el cual se desprende de la</w:t>
      </w:r>
      <w:r w:rsidRPr="00086827">
        <w:t xml:space="preserve"> </w:t>
      </w:r>
      <w:r w:rsidRPr="00086827">
        <w:rPr>
          <w:i/>
        </w:rPr>
        <w:t>Guía Metodológica para la conformación y puesta en marcha del expediente municipal</w:t>
      </w:r>
      <w:r w:rsidRPr="00086827">
        <w:t xml:space="preserve">, elaborada y actualizada por el Ministerio de Vivienda, Ciudad y Territorio en 2019. Así mismo, se recomienda utilizar </w:t>
      </w:r>
      <w:r>
        <w:t>las herramientas</w:t>
      </w:r>
      <w:r w:rsidRPr="00086827">
        <w:t xml:space="preserve"> de seguimiento</w:t>
      </w:r>
      <w:r w:rsidRPr="00F845BD">
        <w:rPr>
          <w:rStyle w:val="FootnoteReference"/>
        </w:rPr>
        <w:footnoteReference w:id="5"/>
      </w:r>
      <w:r w:rsidRPr="00086827">
        <w:t xml:space="preserve"> desarrolladas por este ministerio, para consolidar todos los contenidos del expediente municipal y organizar las carpetas en formato digital con sus</w:t>
      </w:r>
      <w:r w:rsidR="000B460A" w:rsidRPr="00086827">
        <w:t xml:space="preserve"> respectivos soportes. </w:t>
      </w:r>
    </w:p>
    <w:p w14:paraId="475E0BDB" w14:textId="34234181" w:rsidR="00267576" w:rsidRPr="00DA0C45" w:rsidRDefault="004B3342" w:rsidP="00DA0C45">
      <w:r>
        <w:rPr>
          <w:noProof/>
          <w:lang w:val="en-US" w:eastAsia="en-US"/>
        </w:rPr>
        <w:drawing>
          <wp:inline distT="0" distB="0" distL="0" distR="0" wp14:anchorId="538FA9CD" wp14:editId="376A3DA8">
            <wp:extent cx="5542209" cy="3404382"/>
            <wp:effectExtent l="0" t="0" r="190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12811"/>
                    <a:stretch/>
                  </pic:blipFill>
                  <pic:spPr bwMode="auto">
                    <a:xfrm>
                      <a:off x="0" y="0"/>
                      <a:ext cx="5567551" cy="3419949"/>
                    </a:xfrm>
                    <a:prstGeom prst="rect">
                      <a:avLst/>
                    </a:prstGeom>
                    <a:noFill/>
                    <a:ln>
                      <a:noFill/>
                    </a:ln>
                    <a:extLst>
                      <a:ext uri="{53640926-AAD7-44D8-BBD7-CCE9431645EC}">
                        <a14:shadowObscured xmlns:a14="http://schemas.microsoft.com/office/drawing/2010/main"/>
                      </a:ext>
                    </a:extLst>
                  </pic:spPr>
                </pic:pic>
              </a:graphicData>
            </a:graphic>
          </wp:inline>
        </w:drawing>
      </w:r>
    </w:p>
    <w:p w14:paraId="4FA85FFA" w14:textId="1DCB6F27" w:rsidR="000B460A" w:rsidRPr="00F34DA5" w:rsidRDefault="00267576" w:rsidP="00267576">
      <w:pPr>
        <w:pStyle w:val="Caption"/>
        <w:jc w:val="center"/>
      </w:pPr>
      <w:r>
        <w:t>ilustración</w:t>
      </w:r>
      <w:r w:rsidR="00AD36C7">
        <w:t xml:space="preserve"> </w:t>
      </w:r>
      <w:r w:rsidR="00AD36C7">
        <w:fldChar w:fldCharType="begin"/>
      </w:r>
      <w:r w:rsidR="00AD36C7">
        <w:instrText xml:space="preserve"> SEQ Tabla \* ARABIC </w:instrText>
      </w:r>
      <w:r w:rsidR="00AD36C7">
        <w:fldChar w:fldCharType="separate"/>
      </w:r>
      <w:r w:rsidR="006A4BF9">
        <w:rPr>
          <w:noProof/>
        </w:rPr>
        <w:t>1</w:t>
      </w:r>
      <w:r w:rsidR="00AD36C7">
        <w:fldChar w:fldCharType="end"/>
      </w:r>
      <w:r w:rsidR="00AD36C7">
        <w:t>. Estructura propuesta para el desarrollo del Documento de Seguimiento y evaluación; Fuente: MVCT, 202</w:t>
      </w:r>
      <w:r w:rsidR="00D475F2">
        <w:t>3</w:t>
      </w:r>
    </w:p>
    <w:p w14:paraId="43B2F1B5" w14:textId="6FA2B28B" w:rsidR="0023584D" w:rsidRDefault="0023584D" w:rsidP="6191DD97">
      <w:pPr>
        <w:rPr>
          <w:lang w:val="es-ES"/>
        </w:rPr>
      </w:pPr>
      <w:r w:rsidRPr="6191DD97">
        <w:rPr>
          <w:lang w:val="es-ES"/>
        </w:rPr>
        <w:t>El documento de seguimiento y evaluación tendrá finalmente un acápite final en donde se recopilan las conclusiones de los análisis realizados y se plantean las directrices para el proceso de revisión o modificación del POT.</w:t>
      </w:r>
    </w:p>
    <w:p w14:paraId="42EF7F2D" w14:textId="32BAD8A8" w:rsidR="0023584D" w:rsidRPr="00E47E78" w:rsidRDefault="0023584D" w:rsidP="6191DD97">
      <w:pPr>
        <w:rPr>
          <w:i/>
          <w:iCs/>
          <w:lang w:val="es-ES"/>
        </w:rPr>
      </w:pPr>
      <w:bookmarkStart w:id="483" w:name="_Hlk54816371"/>
      <w:r w:rsidRPr="6191DD97">
        <w:rPr>
          <w:i/>
          <w:iCs/>
          <w:lang w:val="es-ES"/>
        </w:rPr>
        <w:t xml:space="preserve">Se recomienda utilizar el anexo </w:t>
      </w:r>
      <w:r w:rsidR="000C4D72" w:rsidRPr="6191DD97">
        <w:rPr>
          <w:i/>
          <w:iCs/>
          <w:lang w:val="es-ES"/>
        </w:rPr>
        <w:t>2</w:t>
      </w:r>
      <w:r w:rsidR="00DC5D03" w:rsidRPr="6191DD97">
        <w:rPr>
          <w:i/>
          <w:iCs/>
          <w:lang w:val="es-ES"/>
        </w:rPr>
        <w:t>A</w:t>
      </w:r>
      <w:r w:rsidR="000C4D72" w:rsidRPr="6191DD97">
        <w:rPr>
          <w:i/>
          <w:iCs/>
          <w:lang w:val="es-ES"/>
        </w:rPr>
        <w:t xml:space="preserve"> </w:t>
      </w:r>
      <w:r w:rsidRPr="6191DD97">
        <w:rPr>
          <w:i/>
          <w:iCs/>
          <w:lang w:val="es-ES"/>
        </w:rPr>
        <w:t xml:space="preserve">para detallar en el presente documento cuáles serán los contenidos del </w:t>
      </w:r>
      <w:bookmarkEnd w:id="483"/>
      <w:r w:rsidR="008A687F" w:rsidRPr="6191DD97">
        <w:rPr>
          <w:i/>
          <w:iCs/>
          <w:lang w:val="es-ES"/>
        </w:rPr>
        <w:t xml:space="preserve">Documento de </w:t>
      </w:r>
      <w:r w:rsidRPr="6191DD97">
        <w:rPr>
          <w:i/>
          <w:iCs/>
          <w:lang w:val="es-ES"/>
        </w:rPr>
        <w:t xml:space="preserve">Seguimiento y Evaluación. La tabla propone un desglose detallado de los contenidos específicos del documento de seguimiento y evaluación y constituye una orientación a partir de la cual el municipio de evaluar cuales de los ítems y aspectos deberán mantenerse de acuerdo con el contexto municipal, cuales se suprimirán y cuáles deberán sumarse a los propuestos. </w:t>
      </w:r>
    </w:p>
    <w:p w14:paraId="25F18696" w14:textId="4E367B91" w:rsidR="002E22FD" w:rsidRDefault="000253C3" w:rsidP="00DC5D03">
      <w:pPr>
        <w:pStyle w:val="Heading2"/>
      </w:pPr>
      <w:bookmarkStart w:id="484" w:name="_Toc82427409"/>
      <w:bookmarkStart w:id="485" w:name="_Toc82427657"/>
      <w:bookmarkStart w:id="486" w:name="_Toc82427905"/>
      <w:bookmarkStart w:id="487" w:name="_Toc82498620"/>
      <w:bookmarkStart w:id="488" w:name="_Toc82498866"/>
      <w:bookmarkStart w:id="489" w:name="_Toc82500268"/>
      <w:bookmarkStart w:id="490" w:name="_Toc82500562"/>
      <w:bookmarkStart w:id="491" w:name="_Toc82500811"/>
      <w:bookmarkStart w:id="492" w:name="_Toc82501566"/>
      <w:bookmarkStart w:id="493" w:name="_Toc82427410"/>
      <w:bookmarkStart w:id="494" w:name="_Toc82427658"/>
      <w:bookmarkStart w:id="495" w:name="_Toc82427906"/>
      <w:bookmarkStart w:id="496" w:name="_Toc82498621"/>
      <w:bookmarkStart w:id="497" w:name="_Toc82498867"/>
      <w:bookmarkStart w:id="498" w:name="_Toc82500269"/>
      <w:bookmarkStart w:id="499" w:name="_Toc82500563"/>
      <w:bookmarkStart w:id="500" w:name="_Toc82500812"/>
      <w:bookmarkStart w:id="501" w:name="_Toc82501567"/>
      <w:bookmarkStart w:id="502" w:name="_Toc82427411"/>
      <w:bookmarkStart w:id="503" w:name="_Toc82427659"/>
      <w:bookmarkStart w:id="504" w:name="_Toc82427907"/>
      <w:bookmarkStart w:id="505" w:name="_Toc82498622"/>
      <w:bookmarkStart w:id="506" w:name="_Toc82498868"/>
      <w:bookmarkStart w:id="507" w:name="_Toc82500270"/>
      <w:bookmarkStart w:id="508" w:name="_Toc82500564"/>
      <w:bookmarkStart w:id="509" w:name="_Toc82500813"/>
      <w:bookmarkStart w:id="510" w:name="_Toc82501568"/>
      <w:bookmarkStart w:id="511" w:name="_Toc82427412"/>
      <w:bookmarkStart w:id="512" w:name="_Toc82427660"/>
      <w:bookmarkStart w:id="513" w:name="_Toc82427908"/>
      <w:bookmarkStart w:id="514" w:name="_Toc82498623"/>
      <w:bookmarkStart w:id="515" w:name="_Toc82498869"/>
      <w:bookmarkStart w:id="516" w:name="_Toc82500271"/>
      <w:bookmarkStart w:id="517" w:name="_Toc82500565"/>
      <w:bookmarkStart w:id="518" w:name="_Toc82500814"/>
      <w:bookmarkStart w:id="519" w:name="_Toc82501569"/>
      <w:bookmarkStart w:id="520" w:name="_Toc82427413"/>
      <w:bookmarkStart w:id="521" w:name="_Toc82427661"/>
      <w:bookmarkStart w:id="522" w:name="_Toc82427909"/>
      <w:bookmarkStart w:id="523" w:name="_Toc82498624"/>
      <w:bookmarkStart w:id="524" w:name="_Toc82498870"/>
      <w:bookmarkStart w:id="525" w:name="_Toc82500272"/>
      <w:bookmarkStart w:id="526" w:name="_Toc82500566"/>
      <w:bookmarkStart w:id="527" w:name="_Toc82500815"/>
      <w:bookmarkStart w:id="528" w:name="_Toc82501570"/>
      <w:bookmarkStart w:id="529" w:name="_Toc82427414"/>
      <w:bookmarkStart w:id="530" w:name="_Toc82427662"/>
      <w:bookmarkStart w:id="531" w:name="_Toc82427910"/>
      <w:bookmarkStart w:id="532" w:name="_Toc82498625"/>
      <w:bookmarkStart w:id="533" w:name="_Toc82498871"/>
      <w:bookmarkStart w:id="534" w:name="_Toc82500273"/>
      <w:bookmarkStart w:id="535" w:name="_Toc82500567"/>
      <w:bookmarkStart w:id="536" w:name="_Toc82500816"/>
      <w:bookmarkStart w:id="537" w:name="_Toc82501571"/>
      <w:bookmarkStart w:id="538" w:name="_Toc82427415"/>
      <w:bookmarkStart w:id="539" w:name="_Toc82427663"/>
      <w:bookmarkStart w:id="540" w:name="_Toc82427911"/>
      <w:bookmarkStart w:id="541" w:name="_Toc82498626"/>
      <w:bookmarkStart w:id="542" w:name="_Toc82498872"/>
      <w:bookmarkStart w:id="543" w:name="_Toc82500274"/>
      <w:bookmarkStart w:id="544" w:name="_Toc82500568"/>
      <w:bookmarkStart w:id="545" w:name="_Toc82500817"/>
      <w:bookmarkStart w:id="546" w:name="_Toc82501572"/>
      <w:bookmarkStart w:id="547" w:name="_Toc82427416"/>
      <w:bookmarkStart w:id="548" w:name="_Toc82427664"/>
      <w:bookmarkStart w:id="549" w:name="_Toc82427912"/>
      <w:bookmarkStart w:id="550" w:name="_Toc82498627"/>
      <w:bookmarkStart w:id="551" w:name="_Toc82498873"/>
      <w:bookmarkStart w:id="552" w:name="_Toc82500275"/>
      <w:bookmarkStart w:id="553" w:name="_Toc82500569"/>
      <w:bookmarkStart w:id="554" w:name="_Toc82500818"/>
      <w:bookmarkStart w:id="555" w:name="_Toc82501573"/>
      <w:bookmarkStart w:id="556" w:name="_Toc82427417"/>
      <w:bookmarkStart w:id="557" w:name="_Toc82427665"/>
      <w:bookmarkStart w:id="558" w:name="_Toc82427913"/>
      <w:bookmarkStart w:id="559" w:name="_Toc82498628"/>
      <w:bookmarkStart w:id="560" w:name="_Toc82498874"/>
      <w:bookmarkStart w:id="561" w:name="_Toc82500276"/>
      <w:bookmarkStart w:id="562" w:name="_Toc82500570"/>
      <w:bookmarkStart w:id="563" w:name="_Toc82500819"/>
      <w:bookmarkStart w:id="564" w:name="_Toc82501574"/>
      <w:bookmarkStart w:id="565" w:name="_Toc82427418"/>
      <w:bookmarkStart w:id="566" w:name="_Toc82427666"/>
      <w:bookmarkStart w:id="567" w:name="_Toc82427914"/>
      <w:bookmarkStart w:id="568" w:name="_Toc82498629"/>
      <w:bookmarkStart w:id="569" w:name="_Toc82498875"/>
      <w:bookmarkStart w:id="570" w:name="_Toc82500277"/>
      <w:bookmarkStart w:id="571" w:name="_Toc82500571"/>
      <w:bookmarkStart w:id="572" w:name="_Toc82500820"/>
      <w:bookmarkStart w:id="573" w:name="_Toc82501575"/>
      <w:bookmarkStart w:id="574" w:name="_Toc82427419"/>
      <w:bookmarkStart w:id="575" w:name="_Toc82427667"/>
      <w:bookmarkStart w:id="576" w:name="_Toc82427915"/>
      <w:bookmarkStart w:id="577" w:name="_Toc82498630"/>
      <w:bookmarkStart w:id="578" w:name="_Toc82498876"/>
      <w:bookmarkStart w:id="579" w:name="_Toc82500278"/>
      <w:bookmarkStart w:id="580" w:name="_Toc82500572"/>
      <w:bookmarkStart w:id="581" w:name="_Toc82500821"/>
      <w:bookmarkStart w:id="582" w:name="_Toc82501576"/>
      <w:bookmarkStart w:id="583" w:name="_Toc82427420"/>
      <w:bookmarkStart w:id="584" w:name="_Toc82427668"/>
      <w:bookmarkStart w:id="585" w:name="_Toc82427916"/>
      <w:bookmarkStart w:id="586" w:name="_Toc82498631"/>
      <w:bookmarkStart w:id="587" w:name="_Toc82498877"/>
      <w:bookmarkStart w:id="588" w:name="_Toc82500279"/>
      <w:bookmarkStart w:id="589" w:name="_Toc82500573"/>
      <w:bookmarkStart w:id="590" w:name="_Toc82500822"/>
      <w:bookmarkStart w:id="591" w:name="_Toc82501577"/>
      <w:bookmarkStart w:id="592" w:name="_Toc82427421"/>
      <w:bookmarkStart w:id="593" w:name="_Toc82427669"/>
      <w:bookmarkStart w:id="594" w:name="_Toc82427917"/>
      <w:bookmarkStart w:id="595" w:name="_Toc82498632"/>
      <w:bookmarkStart w:id="596" w:name="_Toc82498878"/>
      <w:bookmarkStart w:id="597" w:name="_Toc82500280"/>
      <w:bookmarkStart w:id="598" w:name="_Toc82500574"/>
      <w:bookmarkStart w:id="599" w:name="_Toc82500823"/>
      <w:bookmarkStart w:id="600" w:name="_Toc82501578"/>
      <w:bookmarkStart w:id="601" w:name="_Toc82427422"/>
      <w:bookmarkStart w:id="602" w:name="_Toc82427670"/>
      <w:bookmarkStart w:id="603" w:name="_Toc82427918"/>
      <w:bookmarkStart w:id="604" w:name="_Toc82498633"/>
      <w:bookmarkStart w:id="605" w:name="_Toc82498879"/>
      <w:bookmarkStart w:id="606" w:name="_Toc82500281"/>
      <w:bookmarkStart w:id="607" w:name="_Toc82500575"/>
      <w:bookmarkStart w:id="608" w:name="_Toc82500824"/>
      <w:bookmarkStart w:id="609" w:name="_Toc82501579"/>
      <w:bookmarkStart w:id="610" w:name="_Toc82427423"/>
      <w:bookmarkStart w:id="611" w:name="_Toc82427671"/>
      <w:bookmarkStart w:id="612" w:name="_Toc82427919"/>
      <w:bookmarkStart w:id="613" w:name="_Toc82498634"/>
      <w:bookmarkStart w:id="614" w:name="_Toc82498880"/>
      <w:bookmarkStart w:id="615" w:name="_Toc82500282"/>
      <w:bookmarkStart w:id="616" w:name="_Toc82500576"/>
      <w:bookmarkStart w:id="617" w:name="_Toc82500825"/>
      <w:bookmarkStart w:id="618" w:name="_Toc82501580"/>
      <w:bookmarkStart w:id="619" w:name="_Toc82427424"/>
      <w:bookmarkStart w:id="620" w:name="_Toc82427672"/>
      <w:bookmarkStart w:id="621" w:name="_Toc82427920"/>
      <w:bookmarkStart w:id="622" w:name="_Toc82498635"/>
      <w:bookmarkStart w:id="623" w:name="_Toc82498881"/>
      <w:bookmarkStart w:id="624" w:name="_Toc82500283"/>
      <w:bookmarkStart w:id="625" w:name="_Toc82500577"/>
      <w:bookmarkStart w:id="626" w:name="_Toc82500826"/>
      <w:bookmarkStart w:id="627" w:name="_Toc82501581"/>
      <w:bookmarkStart w:id="628" w:name="_Toc82427425"/>
      <w:bookmarkStart w:id="629" w:name="_Toc82427673"/>
      <w:bookmarkStart w:id="630" w:name="_Toc82427921"/>
      <w:bookmarkStart w:id="631" w:name="_Toc82498636"/>
      <w:bookmarkStart w:id="632" w:name="_Toc82498882"/>
      <w:bookmarkStart w:id="633" w:name="_Toc82500284"/>
      <w:bookmarkStart w:id="634" w:name="_Toc82500578"/>
      <w:bookmarkStart w:id="635" w:name="_Toc82500827"/>
      <w:bookmarkStart w:id="636" w:name="_Toc82501582"/>
      <w:bookmarkStart w:id="637" w:name="_Toc82427426"/>
      <w:bookmarkStart w:id="638" w:name="_Toc82427674"/>
      <w:bookmarkStart w:id="639" w:name="_Toc82427922"/>
      <w:bookmarkStart w:id="640" w:name="_Toc82498637"/>
      <w:bookmarkStart w:id="641" w:name="_Toc82498883"/>
      <w:bookmarkStart w:id="642" w:name="_Toc82500285"/>
      <w:bookmarkStart w:id="643" w:name="_Toc82500579"/>
      <w:bookmarkStart w:id="644" w:name="_Toc82500828"/>
      <w:bookmarkStart w:id="645" w:name="_Toc82501583"/>
      <w:bookmarkStart w:id="646" w:name="_Toc82427427"/>
      <w:bookmarkStart w:id="647" w:name="_Toc82427675"/>
      <w:bookmarkStart w:id="648" w:name="_Toc82427923"/>
      <w:bookmarkStart w:id="649" w:name="_Toc82498638"/>
      <w:bookmarkStart w:id="650" w:name="_Toc82498884"/>
      <w:bookmarkStart w:id="651" w:name="_Toc82500286"/>
      <w:bookmarkStart w:id="652" w:name="_Toc82500580"/>
      <w:bookmarkStart w:id="653" w:name="_Toc82500829"/>
      <w:bookmarkStart w:id="654" w:name="_Toc82501584"/>
      <w:bookmarkStart w:id="655" w:name="_Toc82427428"/>
      <w:bookmarkStart w:id="656" w:name="_Toc82427676"/>
      <w:bookmarkStart w:id="657" w:name="_Toc82427924"/>
      <w:bookmarkStart w:id="658" w:name="_Toc82498639"/>
      <w:bookmarkStart w:id="659" w:name="_Toc82498885"/>
      <w:bookmarkStart w:id="660" w:name="_Toc82500287"/>
      <w:bookmarkStart w:id="661" w:name="_Toc82500581"/>
      <w:bookmarkStart w:id="662" w:name="_Toc82500830"/>
      <w:bookmarkStart w:id="663" w:name="_Toc82501585"/>
      <w:bookmarkStart w:id="664" w:name="_Toc82427429"/>
      <w:bookmarkStart w:id="665" w:name="_Toc82427677"/>
      <w:bookmarkStart w:id="666" w:name="_Toc82427925"/>
      <w:bookmarkStart w:id="667" w:name="_Toc82498640"/>
      <w:bookmarkStart w:id="668" w:name="_Toc82498886"/>
      <w:bookmarkStart w:id="669" w:name="_Toc82500288"/>
      <w:bookmarkStart w:id="670" w:name="_Toc82500582"/>
      <w:bookmarkStart w:id="671" w:name="_Toc82500831"/>
      <w:bookmarkStart w:id="672" w:name="_Toc82501586"/>
      <w:bookmarkStart w:id="673" w:name="_Toc82427430"/>
      <w:bookmarkStart w:id="674" w:name="_Toc82427678"/>
      <w:bookmarkStart w:id="675" w:name="_Toc82427926"/>
      <w:bookmarkStart w:id="676" w:name="_Toc82498641"/>
      <w:bookmarkStart w:id="677" w:name="_Toc82498887"/>
      <w:bookmarkStart w:id="678" w:name="_Toc82500289"/>
      <w:bookmarkStart w:id="679" w:name="_Toc82500583"/>
      <w:bookmarkStart w:id="680" w:name="_Toc82500832"/>
      <w:bookmarkStart w:id="681" w:name="_Toc82501587"/>
      <w:bookmarkStart w:id="682" w:name="_Toc82427431"/>
      <w:bookmarkStart w:id="683" w:name="_Toc82427679"/>
      <w:bookmarkStart w:id="684" w:name="_Toc82427927"/>
      <w:bookmarkStart w:id="685" w:name="_Toc82498642"/>
      <w:bookmarkStart w:id="686" w:name="_Toc82498888"/>
      <w:bookmarkStart w:id="687" w:name="_Toc82500290"/>
      <w:bookmarkStart w:id="688" w:name="_Toc82500584"/>
      <w:bookmarkStart w:id="689" w:name="_Toc82500833"/>
      <w:bookmarkStart w:id="690" w:name="_Toc82501588"/>
      <w:bookmarkStart w:id="691" w:name="_Toc82427432"/>
      <w:bookmarkStart w:id="692" w:name="_Toc82427680"/>
      <w:bookmarkStart w:id="693" w:name="_Toc82427928"/>
      <w:bookmarkStart w:id="694" w:name="_Toc82498643"/>
      <w:bookmarkStart w:id="695" w:name="_Toc82498889"/>
      <w:bookmarkStart w:id="696" w:name="_Toc82500291"/>
      <w:bookmarkStart w:id="697" w:name="_Toc82500585"/>
      <w:bookmarkStart w:id="698" w:name="_Toc82500834"/>
      <w:bookmarkStart w:id="699" w:name="_Toc82501589"/>
      <w:bookmarkStart w:id="700" w:name="_Toc82427433"/>
      <w:bookmarkStart w:id="701" w:name="_Toc82427681"/>
      <w:bookmarkStart w:id="702" w:name="_Toc82427929"/>
      <w:bookmarkStart w:id="703" w:name="_Toc82498644"/>
      <w:bookmarkStart w:id="704" w:name="_Toc82498890"/>
      <w:bookmarkStart w:id="705" w:name="_Toc82500292"/>
      <w:bookmarkStart w:id="706" w:name="_Toc82500586"/>
      <w:bookmarkStart w:id="707" w:name="_Toc82500835"/>
      <w:bookmarkStart w:id="708" w:name="_Toc82501590"/>
      <w:bookmarkStart w:id="709" w:name="_Toc82427434"/>
      <w:bookmarkStart w:id="710" w:name="_Toc82427682"/>
      <w:bookmarkStart w:id="711" w:name="_Toc82427930"/>
      <w:bookmarkStart w:id="712" w:name="_Toc82498645"/>
      <w:bookmarkStart w:id="713" w:name="_Toc82498891"/>
      <w:bookmarkStart w:id="714" w:name="_Toc82500293"/>
      <w:bookmarkStart w:id="715" w:name="_Toc82500587"/>
      <w:bookmarkStart w:id="716" w:name="_Toc82500836"/>
      <w:bookmarkStart w:id="717" w:name="_Toc82501591"/>
      <w:bookmarkStart w:id="718" w:name="_Toc82427435"/>
      <w:bookmarkStart w:id="719" w:name="_Toc82427683"/>
      <w:bookmarkStart w:id="720" w:name="_Toc82427931"/>
      <w:bookmarkStart w:id="721" w:name="_Toc82498646"/>
      <w:bookmarkStart w:id="722" w:name="_Toc82498892"/>
      <w:bookmarkStart w:id="723" w:name="_Toc82500294"/>
      <w:bookmarkStart w:id="724" w:name="_Toc82500588"/>
      <w:bookmarkStart w:id="725" w:name="_Toc82500837"/>
      <w:bookmarkStart w:id="726" w:name="_Toc82501592"/>
      <w:bookmarkStart w:id="727" w:name="_Toc82427436"/>
      <w:bookmarkStart w:id="728" w:name="_Toc82427684"/>
      <w:bookmarkStart w:id="729" w:name="_Toc82427932"/>
      <w:bookmarkStart w:id="730" w:name="_Toc82498647"/>
      <w:bookmarkStart w:id="731" w:name="_Toc82498893"/>
      <w:bookmarkStart w:id="732" w:name="_Toc82500295"/>
      <w:bookmarkStart w:id="733" w:name="_Toc82500589"/>
      <w:bookmarkStart w:id="734" w:name="_Toc82500838"/>
      <w:bookmarkStart w:id="735" w:name="_Toc82501593"/>
      <w:bookmarkStart w:id="736" w:name="_Toc82427437"/>
      <w:bookmarkStart w:id="737" w:name="_Toc82427685"/>
      <w:bookmarkStart w:id="738" w:name="_Toc82427933"/>
      <w:bookmarkStart w:id="739" w:name="_Toc82498648"/>
      <w:bookmarkStart w:id="740" w:name="_Toc82498894"/>
      <w:bookmarkStart w:id="741" w:name="_Toc82500296"/>
      <w:bookmarkStart w:id="742" w:name="_Toc82500590"/>
      <w:bookmarkStart w:id="743" w:name="_Toc82500839"/>
      <w:bookmarkStart w:id="744" w:name="_Toc82501594"/>
      <w:bookmarkStart w:id="745" w:name="_Toc82427438"/>
      <w:bookmarkStart w:id="746" w:name="_Toc82427686"/>
      <w:bookmarkStart w:id="747" w:name="_Toc82427934"/>
      <w:bookmarkStart w:id="748" w:name="_Toc82498649"/>
      <w:bookmarkStart w:id="749" w:name="_Toc82498895"/>
      <w:bookmarkStart w:id="750" w:name="_Toc82500297"/>
      <w:bookmarkStart w:id="751" w:name="_Toc82500591"/>
      <w:bookmarkStart w:id="752" w:name="_Toc82500840"/>
      <w:bookmarkStart w:id="753" w:name="_Toc82501595"/>
      <w:bookmarkStart w:id="754" w:name="_Toc82427439"/>
      <w:bookmarkStart w:id="755" w:name="_Toc82427687"/>
      <w:bookmarkStart w:id="756" w:name="_Toc82427935"/>
      <w:bookmarkStart w:id="757" w:name="_Toc82498650"/>
      <w:bookmarkStart w:id="758" w:name="_Toc82498896"/>
      <w:bookmarkStart w:id="759" w:name="_Toc82500298"/>
      <w:bookmarkStart w:id="760" w:name="_Toc82500592"/>
      <w:bookmarkStart w:id="761" w:name="_Toc82500841"/>
      <w:bookmarkStart w:id="762" w:name="_Toc82501596"/>
      <w:bookmarkStart w:id="763" w:name="_Toc82427440"/>
      <w:bookmarkStart w:id="764" w:name="_Toc82427688"/>
      <w:bookmarkStart w:id="765" w:name="_Toc82427936"/>
      <w:bookmarkStart w:id="766" w:name="_Toc82498651"/>
      <w:bookmarkStart w:id="767" w:name="_Toc82498897"/>
      <w:bookmarkStart w:id="768" w:name="_Toc82500299"/>
      <w:bookmarkStart w:id="769" w:name="_Toc82500593"/>
      <w:bookmarkStart w:id="770" w:name="_Toc82500842"/>
      <w:bookmarkStart w:id="771" w:name="_Toc82501597"/>
      <w:bookmarkStart w:id="772" w:name="_Toc82427441"/>
      <w:bookmarkStart w:id="773" w:name="_Toc82427689"/>
      <w:bookmarkStart w:id="774" w:name="_Toc82427937"/>
      <w:bookmarkStart w:id="775" w:name="_Toc82498652"/>
      <w:bookmarkStart w:id="776" w:name="_Toc82498898"/>
      <w:bookmarkStart w:id="777" w:name="_Toc82500300"/>
      <w:bookmarkStart w:id="778" w:name="_Toc82500594"/>
      <w:bookmarkStart w:id="779" w:name="_Toc82500843"/>
      <w:bookmarkStart w:id="780" w:name="_Toc82501598"/>
      <w:bookmarkStart w:id="781" w:name="_Toc82427442"/>
      <w:bookmarkStart w:id="782" w:name="_Toc82427690"/>
      <w:bookmarkStart w:id="783" w:name="_Toc82427938"/>
      <w:bookmarkStart w:id="784" w:name="_Toc82498653"/>
      <w:bookmarkStart w:id="785" w:name="_Toc82498899"/>
      <w:bookmarkStart w:id="786" w:name="_Toc82500301"/>
      <w:bookmarkStart w:id="787" w:name="_Toc82500595"/>
      <w:bookmarkStart w:id="788" w:name="_Toc82500844"/>
      <w:bookmarkStart w:id="789" w:name="_Toc82501599"/>
      <w:bookmarkStart w:id="790" w:name="_Toc82427443"/>
      <w:bookmarkStart w:id="791" w:name="_Toc82427691"/>
      <w:bookmarkStart w:id="792" w:name="_Toc82427939"/>
      <w:bookmarkStart w:id="793" w:name="_Toc82498654"/>
      <w:bookmarkStart w:id="794" w:name="_Toc82498900"/>
      <w:bookmarkStart w:id="795" w:name="_Toc82500302"/>
      <w:bookmarkStart w:id="796" w:name="_Toc82500596"/>
      <w:bookmarkStart w:id="797" w:name="_Toc82500845"/>
      <w:bookmarkStart w:id="798" w:name="_Toc82501600"/>
      <w:bookmarkStart w:id="799" w:name="_Toc82427444"/>
      <w:bookmarkStart w:id="800" w:name="_Toc82427692"/>
      <w:bookmarkStart w:id="801" w:name="_Toc82427940"/>
      <w:bookmarkStart w:id="802" w:name="_Toc82498655"/>
      <w:bookmarkStart w:id="803" w:name="_Toc82498901"/>
      <w:bookmarkStart w:id="804" w:name="_Toc82500303"/>
      <w:bookmarkStart w:id="805" w:name="_Toc82500597"/>
      <w:bookmarkStart w:id="806" w:name="_Toc82500846"/>
      <w:bookmarkStart w:id="807" w:name="_Toc82501601"/>
      <w:bookmarkStart w:id="808" w:name="_Toc82427445"/>
      <w:bookmarkStart w:id="809" w:name="_Toc82427693"/>
      <w:bookmarkStart w:id="810" w:name="_Toc82427941"/>
      <w:bookmarkStart w:id="811" w:name="_Toc82498656"/>
      <w:bookmarkStart w:id="812" w:name="_Toc82498902"/>
      <w:bookmarkStart w:id="813" w:name="_Toc82500304"/>
      <w:bookmarkStart w:id="814" w:name="_Toc82500598"/>
      <w:bookmarkStart w:id="815" w:name="_Toc82500847"/>
      <w:bookmarkStart w:id="816" w:name="_Toc82501602"/>
      <w:bookmarkStart w:id="817" w:name="_Toc82427446"/>
      <w:bookmarkStart w:id="818" w:name="_Toc82427694"/>
      <w:bookmarkStart w:id="819" w:name="_Toc82427942"/>
      <w:bookmarkStart w:id="820" w:name="_Toc82498657"/>
      <w:bookmarkStart w:id="821" w:name="_Toc82498903"/>
      <w:bookmarkStart w:id="822" w:name="_Toc82500305"/>
      <w:bookmarkStart w:id="823" w:name="_Toc82500599"/>
      <w:bookmarkStart w:id="824" w:name="_Toc82500848"/>
      <w:bookmarkStart w:id="825" w:name="_Toc82501603"/>
      <w:bookmarkStart w:id="826" w:name="_Toc82427447"/>
      <w:bookmarkStart w:id="827" w:name="_Toc82427695"/>
      <w:bookmarkStart w:id="828" w:name="_Toc82427943"/>
      <w:bookmarkStart w:id="829" w:name="_Toc82498658"/>
      <w:bookmarkStart w:id="830" w:name="_Toc82498904"/>
      <w:bookmarkStart w:id="831" w:name="_Toc82500306"/>
      <w:bookmarkStart w:id="832" w:name="_Toc82500600"/>
      <w:bookmarkStart w:id="833" w:name="_Toc82500849"/>
      <w:bookmarkStart w:id="834" w:name="_Toc82501604"/>
      <w:bookmarkStart w:id="835" w:name="_Toc82427448"/>
      <w:bookmarkStart w:id="836" w:name="_Toc82427696"/>
      <w:bookmarkStart w:id="837" w:name="_Toc82427944"/>
      <w:bookmarkStart w:id="838" w:name="_Toc82498659"/>
      <w:bookmarkStart w:id="839" w:name="_Toc82498905"/>
      <w:bookmarkStart w:id="840" w:name="_Toc82500307"/>
      <w:bookmarkStart w:id="841" w:name="_Toc82500601"/>
      <w:bookmarkStart w:id="842" w:name="_Toc82500850"/>
      <w:bookmarkStart w:id="843" w:name="_Toc82501605"/>
      <w:bookmarkStart w:id="844" w:name="_Toc82427449"/>
      <w:bookmarkStart w:id="845" w:name="_Toc82427697"/>
      <w:bookmarkStart w:id="846" w:name="_Toc82427945"/>
      <w:bookmarkStart w:id="847" w:name="_Toc82498660"/>
      <w:bookmarkStart w:id="848" w:name="_Toc82498906"/>
      <w:bookmarkStart w:id="849" w:name="_Toc82500308"/>
      <w:bookmarkStart w:id="850" w:name="_Toc82500602"/>
      <w:bookmarkStart w:id="851" w:name="_Toc82500851"/>
      <w:bookmarkStart w:id="852" w:name="_Toc82501606"/>
      <w:bookmarkStart w:id="853" w:name="_Toc82427450"/>
      <w:bookmarkStart w:id="854" w:name="_Toc82427698"/>
      <w:bookmarkStart w:id="855" w:name="_Toc82427946"/>
      <w:bookmarkStart w:id="856" w:name="_Toc82498661"/>
      <w:bookmarkStart w:id="857" w:name="_Toc82498907"/>
      <w:bookmarkStart w:id="858" w:name="_Toc82500309"/>
      <w:bookmarkStart w:id="859" w:name="_Toc82500603"/>
      <w:bookmarkStart w:id="860" w:name="_Toc82500852"/>
      <w:bookmarkStart w:id="861" w:name="_Toc82501607"/>
      <w:bookmarkStart w:id="862" w:name="_Toc82427451"/>
      <w:bookmarkStart w:id="863" w:name="_Toc82427699"/>
      <w:bookmarkStart w:id="864" w:name="_Toc82427947"/>
      <w:bookmarkStart w:id="865" w:name="_Toc82498662"/>
      <w:bookmarkStart w:id="866" w:name="_Toc82498908"/>
      <w:bookmarkStart w:id="867" w:name="_Toc82500310"/>
      <w:bookmarkStart w:id="868" w:name="_Toc82500604"/>
      <w:bookmarkStart w:id="869" w:name="_Toc82500853"/>
      <w:bookmarkStart w:id="870" w:name="_Toc82501608"/>
      <w:bookmarkStart w:id="871" w:name="_Toc82427452"/>
      <w:bookmarkStart w:id="872" w:name="_Toc82427700"/>
      <w:bookmarkStart w:id="873" w:name="_Toc82427948"/>
      <w:bookmarkStart w:id="874" w:name="_Toc82498663"/>
      <w:bookmarkStart w:id="875" w:name="_Toc82498909"/>
      <w:bookmarkStart w:id="876" w:name="_Toc82500311"/>
      <w:bookmarkStart w:id="877" w:name="_Toc82500605"/>
      <w:bookmarkStart w:id="878" w:name="_Toc82500854"/>
      <w:bookmarkStart w:id="879" w:name="_Toc82501609"/>
      <w:bookmarkStart w:id="880" w:name="_Toc82427453"/>
      <w:bookmarkStart w:id="881" w:name="_Toc82427701"/>
      <w:bookmarkStart w:id="882" w:name="_Toc82427949"/>
      <w:bookmarkStart w:id="883" w:name="_Toc82498664"/>
      <w:bookmarkStart w:id="884" w:name="_Toc82498910"/>
      <w:bookmarkStart w:id="885" w:name="_Toc82500312"/>
      <w:bookmarkStart w:id="886" w:name="_Toc82500606"/>
      <w:bookmarkStart w:id="887" w:name="_Toc82500855"/>
      <w:bookmarkStart w:id="888" w:name="_Toc82501610"/>
      <w:bookmarkStart w:id="889" w:name="_Toc82427454"/>
      <w:bookmarkStart w:id="890" w:name="_Toc82427702"/>
      <w:bookmarkStart w:id="891" w:name="_Toc82427950"/>
      <w:bookmarkStart w:id="892" w:name="_Toc82498665"/>
      <w:bookmarkStart w:id="893" w:name="_Toc82498911"/>
      <w:bookmarkStart w:id="894" w:name="_Toc82500313"/>
      <w:bookmarkStart w:id="895" w:name="_Toc82500607"/>
      <w:bookmarkStart w:id="896" w:name="_Toc82500856"/>
      <w:bookmarkStart w:id="897" w:name="_Toc82501611"/>
      <w:bookmarkStart w:id="898" w:name="_Toc82427455"/>
      <w:bookmarkStart w:id="899" w:name="_Toc82427703"/>
      <w:bookmarkStart w:id="900" w:name="_Toc82427951"/>
      <w:bookmarkStart w:id="901" w:name="_Toc82498666"/>
      <w:bookmarkStart w:id="902" w:name="_Toc82498912"/>
      <w:bookmarkStart w:id="903" w:name="_Toc82500314"/>
      <w:bookmarkStart w:id="904" w:name="_Toc82500608"/>
      <w:bookmarkStart w:id="905" w:name="_Toc82500857"/>
      <w:bookmarkStart w:id="906" w:name="_Toc82501612"/>
      <w:bookmarkStart w:id="907" w:name="_Toc82427456"/>
      <w:bookmarkStart w:id="908" w:name="_Toc82427704"/>
      <w:bookmarkStart w:id="909" w:name="_Toc82427952"/>
      <w:bookmarkStart w:id="910" w:name="_Toc82498667"/>
      <w:bookmarkStart w:id="911" w:name="_Toc82498913"/>
      <w:bookmarkStart w:id="912" w:name="_Toc82500315"/>
      <w:bookmarkStart w:id="913" w:name="_Toc82500609"/>
      <w:bookmarkStart w:id="914" w:name="_Toc82500858"/>
      <w:bookmarkStart w:id="915" w:name="_Toc82501613"/>
      <w:bookmarkStart w:id="916" w:name="_Toc82427457"/>
      <w:bookmarkStart w:id="917" w:name="_Toc82427705"/>
      <w:bookmarkStart w:id="918" w:name="_Toc82427953"/>
      <w:bookmarkStart w:id="919" w:name="_Toc82498668"/>
      <w:bookmarkStart w:id="920" w:name="_Toc82498914"/>
      <w:bookmarkStart w:id="921" w:name="_Toc82500316"/>
      <w:bookmarkStart w:id="922" w:name="_Toc82500610"/>
      <w:bookmarkStart w:id="923" w:name="_Toc82500859"/>
      <w:bookmarkStart w:id="924" w:name="_Toc82501614"/>
      <w:bookmarkStart w:id="925" w:name="_Toc82427458"/>
      <w:bookmarkStart w:id="926" w:name="_Toc82427706"/>
      <w:bookmarkStart w:id="927" w:name="_Toc82427954"/>
      <w:bookmarkStart w:id="928" w:name="_Toc82498669"/>
      <w:bookmarkStart w:id="929" w:name="_Toc82498915"/>
      <w:bookmarkStart w:id="930" w:name="_Toc82500317"/>
      <w:bookmarkStart w:id="931" w:name="_Toc82500611"/>
      <w:bookmarkStart w:id="932" w:name="_Toc82500860"/>
      <w:bookmarkStart w:id="933" w:name="_Toc82501615"/>
      <w:bookmarkStart w:id="934" w:name="_Toc82427459"/>
      <w:bookmarkStart w:id="935" w:name="_Toc82427707"/>
      <w:bookmarkStart w:id="936" w:name="_Toc82427955"/>
      <w:bookmarkStart w:id="937" w:name="_Toc82498670"/>
      <w:bookmarkStart w:id="938" w:name="_Toc82498916"/>
      <w:bookmarkStart w:id="939" w:name="_Toc82500318"/>
      <w:bookmarkStart w:id="940" w:name="_Toc82500612"/>
      <w:bookmarkStart w:id="941" w:name="_Toc82500861"/>
      <w:bookmarkStart w:id="942" w:name="_Toc82501616"/>
      <w:bookmarkStart w:id="943" w:name="_Toc82427460"/>
      <w:bookmarkStart w:id="944" w:name="_Toc82427708"/>
      <w:bookmarkStart w:id="945" w:name="_Toc82427956"/>
      <w:bookmarkStart w:id="946" w:name="_Toc82498671"/>
      <w:bookmarkStart w:id="947" w:name="_Toc82498917"/>
      <w:bookmarkStart w:id="948" w:name="_Toc82500319"/>
      <w:bookmarkStart w:id="949" w:name="_Toc82500613"/>
      <w:bookmarkStart w:id="950" w:name="_Toc82500862"/>
      <w:bookmarkStart w:id="951" w:name="_Toc82501617"/>
      <w:bookmarkStart w:id="952" w:name="_Toc133568401"/>
      <w:bookmarkStart w:id="953" w:name="_Toc13402503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0253C3">
        <w:rPr>
          <w:lang w:val="es-CO"/>
        </w:rPr>
        <w:t>Elaboración o Actualización de los estudios básicos de amenaza e incorporación de los resultados al POT</w:t>
      </w:r>
      <w:bookmarkEnd w:id="952"/>
      <w:bookmarkEnd w:id="953"/>
      <w:r>
        <w:t xml:space="preserve"> </w:t>
      </w:r>
    </w:p>
    <w:p w14:paraId="010E4199" w14:textId="1AF73C0A" w:rsidR="002E22FD" w:rsidRPr="00F845BD" w:rsidRDefault="002E22FD" w:rsidP="002E22FD">
      <w:r w:rsidRPr="00F845BD">
        <w:t xml:space="preserve">Para la </w:t>
      </w:r>
      <w:r>
        <w:t xml:space="preserve">formulación de los planes de ordenamiento territorial o su revisión, la entidad territorial debe contar con </w:t>
      </w:r>
      <w:r w:rsidRPr="00F845BD">
        <w:t>los Estudios Básicos</w:t>
      </w:r>
      <w:r>
        <w:t xml:space="preserve"> de Amenaza</w:t>
      </w:r>
      <w:r w:rsidRPr="00F845BD">
        <w:t>, los cuales permitirán evaluar y zonificar las amenazas por movimientos en masa, inundaciones y avenidas torrenciales (según las características propias de cada municipio), tanto en el suelo urbano, expansión y rural.</w:t>
      </w:r>
      <w:r>
        <w:t xml:space="preserve"> Además, el municipio deberá evaluar si procede realizar estudios básicos para otros eventos amenazantes y recurrentes en su jurisdicción territorial.</w:t>
      </w:r>
    </w:p>
    <w:p w14:paraId="0F50AF36" w14:textId="57113775" w:rsidR="002E22FD" w:rsidRPr="00331B92" w:rsidRDefault="002E22FD" w:rsidP="00F34DA5">
      <w:r>
        <w:t xml:space="preserve">Esta actividad se realizará de manera transversal a las etapas de diagnóstico y de formulación y se </w:t>
      </w:r>
      <w:r w:rsidRPr="00331B92">
        <w:t>llevará a cabo de acuerdo con las disposiciones contenidas en el artículo 2.2.2.1.3.1.3</w:t>
      </w:r>
      <w:r>
        <w:t xml:space="preserve"> y 2.2.2.1.3.1.5</w:t>
      </w:r>
      <w:r w:rsidRPr="00331B92">
        <w:t xml:space="preserve"> del decreto 1077 de 2015</w:t>
      </w:r>
      <w:r>
        <w:t>.</w:t>
      </w:r>
    </w:p>
    <w:p w14:paraId="255E7207" w14:textId="0A9F4BDE" w:rsidR="002E22FD" w:rsidRDefault="002E22FD" w:rsidP="00F34DA5">
      <w:r>
        <w:t>S</w:t>
      </w:r>
      <w:r w:rsidRPr="0085461B">
        <w:t xml:space="preserve">e </w:t>
      </w:r>
      <w:r>
        <w:t>sugiere</w:t>
      </w:r>
      <w:r w:rsidRPr="0085461B">
        <w:t xml:space="preserve"> tener en </w:t>
      </w:r>
      <w:r w:rsidRPr="00086827">
        <w:t xml:space="preserve">cuenta las siguientes </w:t>
      </w:r>
      <w:r w:rsidRPr="00F34DA5">
        <w:t>actividades preliminares:</w:t>
      </w:r>
    </w:p>
    <w:p w14:paraId="40754DD3" w14:textId="77777777" w:rsidR="002E22FD" w:rsidRDefault="002E22FD" w:rsidP="009B1D1B">
      <w:pPr>
        <w:pStyle w:val="ListParagraph"/>
        <w:numPr>
          <w:ilvl w:val="0"/>
          <w:numId w:val="26"/>
        </w:numPr>
      </w:pPr>
      <w:r w:rsidRPr="00D65863">
        <w:t>Recopilación y sistematización (según aplique) de información a nivel municipal de los eventos asociados con las amenazas contempladas en el decreto 1077 de 2015;</w:t>
      </w:r>
    </w:p>
    <w:p w14:paraId="14987387" w14:textId="77777777" w:rsidR="002E22FD" w:rsidRDefault="002E22FD" w:rsidP="009B1D1B">
      <w:pPr>
        <w:pStyle w:val="ListParagraph"/>
        <w:numPr>
          <w:ilvl w:val="0"/>
          <w:numId w:val="26"/>
        </w:numPr>
      </w:pPr>
      <w:r w:rsidRPr="0085461B">
        <w:t>Recopilación de insumos procedentes de planes de mayor jerarquía por lo que concierne la zonificación de amenazas a nivel municipal (por ejemplo, POMCA);</w:t>
      </w:r>
    </w:p>
    <w:p w14:paraId="659B2801" w14:textId="0886F092" w:rsidR="002E22FD" w:rsidRPr="00191D84" w:rsidRDefault="002E22FD" w:rsidP="009B1D1B">
      <w:pPr>
        <w:pStyle w:val="ListParagraph"/>
        <w:numPr>
          <w:ilvl w:val="0"/>
          <w:numId w:val="26"/>
        </w:numPr>
      </w:pPr>
      <w:r w:rsidRPr="0085461B">
        <w:t xml:space="preserve">Complementos a realizar en la cartografía básica (según aplique) para respetar las escalas de trabajo para la zonificación de </w:t>
      </w:r>
      <w:r>
        <w:t xml:space="preserve">las tres </w:t>
      </w:r>
      <w:r w:rsidRPr="0085461B">
        <w:t>amenazas contempladas en el decreto 1077 de 2015.</w:t>
      </w:r>
    </w:p>
    <w:tbl>
      <w:tblPr>
        <w:tblStyle w:val="TableGrid"/>
        <w:tblW w:w="8840" w:type="dxa"/>
        <w:jc w:val="center"/>
        <w:tblLook w:val="04A0" w:firstRow="1" w:lastRow="0" w:firstColumn="1" w:lastColumn="0" w:noHBand="0" w:noVBand="1"/>
      </w:tblPr>
      <w:tblGrid>
        <w:gridCol w:w="4420"/>
        <w:gridCol w:w="4420"/>
      </w:tblGrid>
      <w:tr w:rsidR="002E22FD" w:rsidRPr="0085461B" w14:paraId="648561AC" w14:textId="77777777" w:rsidTr="006C601D">
        <w:trPr>
          <w:trHeight w:val="284"/>
          <w:jc w:val="center"/>
        </w:trPr>
        <w:tc>
          <w:tcPr>
            <w:tcW w:w="3402" w:type="dxa"/>
            <w:shd w:val="clear" w:color="auto" w:fill="DEEAF6" w:themeFill="accent1" w:themeFillTint="33"/>
            <w:vAlign w:val="center"/>
          </w:tcPr>
          <w:p w14:paraId="0C5A9073" w14:textId="77777777" w:rsidR="002E22FD" w:rsidRPr="006C601D" w:rsidRDefault="002E22FD" w:rsidP="006C601D">
            <w:pPr>
              <w:jc w:val="center"/>
              <w:rPr>
                <w:rFonts w:cs="Calibri"/>
                <w:b/>
                <w:bCs/>
                <w:color w:val="000000"/>
                <w:sz w:val="18"/>
                <w:szCs w:val="18"/>
                <w:lang w:eastAsia="es-CO"/>
              </w:rPr>
            </w:pPr>
            <w:r w:rsidRPr="006C601D">
              <w:rPr>
                <w:rFonts w:cs="Calibri"/>
                <w:b/>
                <w:bCs/>
                <w:color w:val="000000"/>
                <w:sz w:val="18"/>
                <w:szCs w:val="18"/>
                <w:lang w:eastAsia="es-CO"/>
              </w:rPr>
              <w:t>CLASE DE SUELO</w:t>
            </w:r>
          </w:p>
        </w:tc>
        <w:tc>
          <w:tcPr>
            <w:tcW w:w="3402" w:type="dxa"/>
            <w:shd w:val="clear" w:color="auto" w:fill="DEEAF6" w:themeFill="accent1" w:themeFillTint="33"/>
            <w:vAlign w:val="center"/>
          </w:tcPr>
          <w:p w14:paraId="09643657" w14:textId="77777777" w:rsidR="002E22FD" w:rsidRPr="006C601D" w:rsidRDefault="002E22FD" w:rsidP="006C601D">
            <w:pPr>
              <w:jc w:val="center"/>
              <w:rPr>
                <w:rFonts w:cs="Calibri"/>
                <w:b/>
                <w:bCs/>
                <w:color w:val="000000"/>
                <w:sz w:val="18"/>
                <w:szCs w:val="18"/>
                <w:lang w:eastAsia="es-CO"/>
              </w:rPr>
            </w:pPr>
            <w:r w:rsidRPr="006C601D">
              <w:rPr>
                <w:rFonts w:cs="Calibri"/>
                <w:b/>
                <w:bCs/>
                <w:color w:val="000000"/>
                <w:sz w:val="18"/>
                <w:szCs w:val="18"/>
                <w:lang w:eastAsia="es-CO"/>
              </w:rPr>
              <w:t>ESCALA</w:t>
            </w:r>
          </w:p>
        </w:tc>
      </w:tr>
      <w:tr w:rsidR="002E22FD" w:rsidRPr="0085461B" w14:paraId="2C7AFCEE" w14:textId="77777777" w:rsidTr="00DC5D03">
        <w:trPr>
          <w:trHeight w:val="284"/>
          <w:jc w:val="center"/>
        </w:trPr>
        <w:tc>
          <w:tcPr>
            <w:tcW w:w="3402" w:type="dxa"/>
            <w:vAlign w:val="center"/>
          </w:tcPr>
          <w:p w14:paraId="6C00FAEB" w14:textId="77777777" w:rsidR="002E22FD" w:rsidRPr="006C601D" w:rsidRDefault="002E22FD">
            <w:pPr>
              <w:rPr>
                <w:b/>
                <w:bCs/>
                <w:sz w:val="20"/>
              </w:rPr>
            </w:pPr>
            <w:r w:rsidRPr="006C601D">
              <w:rPr>
                <w:b/>
                <w:bCs/>
                <w:sz w:val="20"/>
              </w:rPr>
              <w:t xml:space="preserve">Urbano </w:t>
            </w:r>
          </w:p>
        </w:tc>
        <w:tc>
          <w:tcPr>
            <w:tcW w:w="3402" w:type="dxa"/>
            <w:vAlign w:val="center"/>
          </w:tcPr>
          <w:p w14:paraId="7CA6F7BD" w14:textId="77777777" w:rsidR="002E22FD" w:rsidRPr="0085461B" w:rsidRDefault="002E22FD" w:rsidP="006C601D">
            <w:pPr>
              <w:jc w:val="center"/>
              <w:rPr>
                <w:sz w:val="20"/>
              </w:rPr>
            </w:pPr>
            <w:r w:rsidRPr="0085461B">
              <w:rPr>
                <w:sz w:val="20"/>
              </w:rPr>
              <w:t>1:5.000</w:t>
            </w:r>
          </w:p>
        </w:tc>
      </w:tr>
      <w:tr w:rsidR="002E22FD" w:rsidRPr="0085461B" w14:paraId="2577C4FC" w14:textId="77777777" w:rsidTr="00DC5D03">
        <w:trPr>
          <w:trHeight w:val="284"/>
          <w:jc w:val="center"/>
        </w:trPr>
        <w:tc>
          <w:tcPr>
            <w:tcW w:w="3402" w:type="dxa"/>
            <w:vAlign w:val="center"/>
          </w:tcPr>
          <w:p w14:paraId="05460643" w14:textId="77777777" w:rsidR="002E22FD" w:rsidRPr="006C601D" w:rsidRDefault="002E22FD">
            <w:pPr>
              <w:rPr>
                <w:b/>
                <w:bCs/>
                <w:sz w:val="20"/>
              </w:rPr>
            </w:pPr>
            <w:r w:rsidRPr="006C601D">
              <w:rPr>
                <w:b/>
                <w:bCs/>
                <w:sz w:val="20"/>
              </w:rPr>
              <w:t>Expansión urbana</w:t>
            </w:r>
          </w:p>
        </w:tc>
        <w:tc>
          <w:tcPr>
            <w:tcW w:w="3402" w:type="dxa"/>
            <w:vAlign w:val="center"/>
          </w:tcPr>
          <w:p w14:paraId="6A6AFCF9" w14:textId="77777777" w:rsidR="002E22FD" w:rsidRPr="0085461B" w:rsidRDefault="002E22FD" w:rsidP="006C601D">
            <w:pPr>
              <w:jc w:val="center"/>
              <w:rPr>
                <w:sz w:val="20"/>
              </w:rPr>
            </w:pPr>
            <w:r w:rsidRPr="0085461B">
              <w:rPr>
                <w:sz w:val="20"/>
              </w:rPr>
              <w:t>1:5.000</w:t>
            </w:r>
          </w:p>
        </w:tc>
      </w:tr>
      <w:tr w:rsidR="002E22FD" w:rsidRPr="0085461B" w14:paraId="6F0092E6" w14:textId="77777777" w:rsidTr="00DC5D03">
        <w:trPr>
          <w:trHeight w:val="284"/>
          <w:jc w:val="center"/>
        </w:trPr>
        <w:tc>
          <w:tcPr>
            <w:tcW w:w="3402" w:type="dxa"/>
            <w:vAlign w:val="center"/>
          </w:tcPr>
          <w:p w14:paraId="7ECCB9EE" w14:textId="77777777" w:rsidR="002E22FD" w:rsidRPr="006C601D" w:rsidRDefault="002E22FD">
            <w:pPr>
              <w:rPr>
                <w:b/>
                <w:bCs/>
                <w:sz w:val="20"/>
              </w:rPr>
            </w:pPr>
            <w:r w:rsidRPr="006C601D">
              <w:rPr>
                <w:b/>
                <w:bCs/>
                <w:sz w:val="20"/>
              </w:rPr>
              <w:t>Centros Poblados Rurales</w:t>
            </w:r>
          </w:p>
        </w:tc>
        <w:tc>
          <w:tcPr>
            <w:tcW w:w="3402" w:type="dxa"/>
            <w:vAlign w:val="center"/>
          </w:tcPr>
          <w:p w14:paraId="0F05DD1E" w14:textId="77777777" w:rsidR="002E22FD" w:rsidRPr="0085461B" w:rsidRDefault="002E22FD" w:rsidP="006C601D">
            <w:pPr>
              <w:jc w:val="center"/>
              <w:rPr>
                <w:sz w:val="20"/>
              </w:rPr>
            </w:pPr>
            <w:r>
              <w:rPr>
                <w:sz w:val="20"/>
              </w:rPr>
              <w:t>1:5.000</w:t>
            </w:r>
          </w:p>
        </w:tc>
      </w:tr>
      <w:tr w:rsidR="002E22FD" w:rsidRPr="0085461B" w14:paraId="1D4D0425" w14:textId="77777777" w:rsidTr="00DC5D03">
        <w:trPr>
          <w:trHeight w:val="284"/>
          <w:jc w:val="center"/>
        </w:trPr>
        <w:tc>
          <w:tcPr>
            <w:tcW w:w="3402" w:type="dxa"/>
            <w:vAlign w:val="center"/>
          </w:tcPr>
          <w:p w14:paraId="04107AF1" w14:textId="77777777" w:rsidR="002E22FD" w:rsidRPr="006C601D" w:rsidRDefault="002E22FD">
            <w:pPr>
              <w:rPr>
                <w:b/>
                <w:bCs/>
                <w:sz w:val="20"/>
              </w:rPr>
            </w:pPr>
            <w:r w:rsidRPr="006C601D">
              <w:rPr>
                <w:b/>
                <w:bCs/>
                <w:sz w:val="20"/>
              </w:rPr>
              <w:t>Rural</w:t>
            </w:r>
          </w:p>
        </w:tc>
        <w:tc>
          <w:tcPr>
            <w:tcW w:w="3402" w:type="dxa"/>
            <w:vAlign w:val="center"/>
          </w:tcPr>
          <w:p w14:paraId="07492CEC" w14:textId="77777777" w:rsidR="002E22FD" w:rsidRPr="0085461B" w:rsidRDefault="002E22FD" w:rsidP="006C601D">
            <w:pPr>
              <w:jc w:val="center"/>
              <w:rPr>
                <w:sz w:val="20"/>
              </w:rPr>
            </w:pPr>
            <w:r w:rsidRPr="0085461B">
              <w:rPr>
                <w:sz w:val="20"/>
              </w:rPr>
              <w:t>1:25.000</w:t>
            </w:r>
          </w:p>
        </w:tc>
      </w:tr>
    </w:tbl>
    <w:p w14:paraId="2EA4D1F0" w14:textId="77777777" w:rsidR="002E22FD" w:rsidRPr="0085461B" w:rsidRDefault="002E22FD" w:rsidP="00F34DA5"/>
    <w:p w14:paraId="0416BD82" w14:textId="67FAF432" w:rsidR="002E22FD" w:rsidRDefault="002E22FD" w:rsidP="009B1D1B">
      <w:pPr>
        <w:pStyle w:val="ListParagraph"/>
        <w:numPr>
          <w:ilvl w:val="0"/>
          <w:numId w:val="26"/>
        </w:numPr>
      </w:pPr>
      <w:r w:rsidRPr="0085461B">
        <w:t xml:space="preserve">Actividad de campo </w:t>
      </w:r>
      <w:r>
        <w:t xml:space="preserve">que será </w:t>
      </w:r>
      <w:r w:rsidRPr="0085461B">
        <w:t>de apoyo a la construcción de la zonificación de amenaza;</w:t>
      </w:r>
    </w:p>
    <w:p w14:paraId="503E30D7" w14:textId="116D62A1" w:rsidR="002E22FD" w:rsidRPr="00F57B5E" w:rsidRDefault="0098712F" w:rsidP="00F34DA5">
      <w:pPr>
        <w:pStyle w:val="Heading3"/>
      </w:pPr>
      <w:bookmarkStart w:id="954" w:name="_Toc134025033"/>
      <w:r w:rsidRPr="00F57B5E">
        <w:t>Contenidos del producto: ESTUDIOS BÁSICOS DE AMENAZA</w:t>
      </w:r>
      <w:bookmarkEnd w:id="954"/>
    </w:p>
    <w:p w14:paraId="7CE494E6" w14:textId="77777777" w:rsidR="002E22FD" w:rsidRPr="00F845BD" w:rsidRDefault="002E22FD" w:rsidP="002E22FD">
      <w:r w:rsidRPr="00F845BD">
        <w:t>Los estudios básicos deberán contener como mínimo:</w:t>
      </w:r>
    </w:p>
    <w:p w14:paraId="4A8ABD5A" w14:textId="77777777" w:rsidR="0098712F" w:rsidRPr="00086827" w:rsidRDefault="002E22FD" w:rsidP="009B1D1B">
      <w:pPr>
        <w:pStyle w:val="ListParagraph"/>
        <w:numPr>
          <w:ilvl w:val="0"/>
          <w:numId w:val="6"/>
        </w:numPr>
        <w:rPr>
          <w:szCs w:val="24"/>
        </w:rPr>
      </w:pPr>
      <w:r w:rsidRPr="0098712F">
        <w:t>La delimitación y zonificación de las áreas de amenaza</w:t>
      </w:r>
      <w:r w:rsidR="0098712F">
        <w:t>;</w:t>
      </w:r>
    </w:p>
    <w:p w14:paraId="3B48127F" w14:textId="77777777" w:rsidR="0098712F" w:rsidRDefault="002E22FD" w:rsidP="009B1D1B">
      <w:pPr>
        <w:pStyle w:val="ListParagraph"/>
        <w:numPr>
          <w:ilvl w:val="0"/>
          <w:numId w:val="6"/>
        </w:numPr>
        <w:rPr>
          <w:szCs w:val="24"/>
        </w:rPr>
      </w:pPr>
      <w:r w:rsidRPr="0098712F">
        <w:rPr>
          <w:szCs w:val="24"/>
        </w:rPr>
        <w:t>La delimitación y zonificación de las áreas con condición de amenaza en las que se requiere adelantar los estudios detallados a que se refiere el siguiente artículo</w:t>
      </w:r>
      <w:r w:rsidR="0098712F" w:rsidRPr="0098712F">
        <w:rPr>
          <w:szCs w:val="24"/>
        </w:rPr>
        <w:t>;</w:t>
      </w:r>
    </w:p>
    <w:p w14:paraId="69A60583" w14:textId="7CB15CF5" w:rsidR="002E22FD" w:rsidRPr="0098712F" w:rsidRDefault="002E22FD" w:rsidP="009B1D1B">
      <w:pPr>
        <w:pStyle w:val="ListParagraph"/>
        <w:numPr>
          <w:ilvl w:val="0"/>
          <w:numId w:val="6"/>
        </w:numPr>
        <w:rPr>
          <w:szCs w:val="24"/>
        </w:rPr>
      </w:pPr>
      <w:r w:rsidRPr="0098712F">
        <w:rPr>
          <w:szCs w:val="24"/>
        </w:rPr>
        <w:t>La delimitación y zonificación de las áreas con condición de riesgo en las que se requiere adelantar los estudios detallados a que se refiere el siguiente artículo.</w:t>
      </w:r>
    </w:p>
    <w:p w14:paraId="212E6994" w14:textId="77777777" w:rsidR="002E22FD" w:rsidRPr="00F845BD" w:rsidRDefault="002E22FD" w:rsidP="009B1D1B">
      <w:pPr>
        <w:pStyle w:val="ListParagraph"/>
        <w:numPr>
          <w:ilvl w:val="0"/>
          <w:numId w:val="6"/>
        </w:numPr>
        <w:rPr>
          <w:szCs w:val="24"/>
        </w:rPr>
      </w:pPr>
      <w:r w:rsidRPr="00F845BD">
        <w:rPr>
          <w:szCs w:val="24"/>
        </w:rPr>
        <w:t>La determinación de las medidas de intervención, orientadas a establecer restricciones y condicionamientos mediante la determinación de normas urbanísticas.</w:t>
      </w:r>
    </w:p>
    <w:p w14:paraId="0C9522CB" w14:textId="77777777" w:rsidR="002E22FD" w:rsidRPr="00F845BD" w:rsidRDefault="002E22FD" w:rsidP="002E22FD">
      <w:r w:rsidRPr="00F845BD">
        <w:t xml:space="preserve">Las definiciones, insumos, metodologías y productos mínimos establecidos por la reglamentación vigente colombiana, los podrá consultar en la sección 3 del Capítulo 1 del Título 2 de la Parte 2 del Libro 2 del Decreto 1077 de 2015.  </w:t>
      </w:r>
    </w:p>
    <w:p w14:paraId="397FD1E6" w14:textId="77777777" w:rsidR="002E22FD" w:rsidRPr="00F845BD" w:rsidRDefault="002E22FD" w:rsidP="002E22FD">
      <w:r w:rsidRPr="00F845BD">
        <w:t>Con base en dichos criterios, se requiere considerar lo siguiente:</w:t>
      </w:r>
    </w:p>
    <w:p w14:paraId="5F8C02F9" w14:textId="18E3BF59" w:rsidR="002E22FD" w:rsidRPr="00F34DA5" w:rsidRDefault="002E22FD" w:rsidP="00F34DA5">
      <w:pPr>
        <w:ind w:firstLine="360"/>
        <w:rPr>
          <w:b/>
          <w:bCs/>
        </w:rPr>
      </w:pPr>
      <w:r w:rsidRPr="00F34DA5">
        <w:rPr>
          <w:b/>
          <w:bCs/>
        </w:rPr>
        <w:t>Zonificación por movimientos en masa 1:25.000 (suelo rural)</w:t>
      </w:r>
    </w:p>
    <w:p w14:paraId="195AFD2D" w14:textId="77777777" w:rsidR="002E22FD" w:rsidRPr="00F845BD" w:rsidRDefault="002E22FD" w:rsidP="009B1D1B">
      <w:pPr>
        <w:pStyle w:val="ListParagraph"/>
        <w:numPr>
          <w:ilvl w:val="0"/>
          <w:numId w:val="1"/>
        </w:numPr>
        <w:ind w:left="1134" w:hanging="425"/>
        <w:rPr>
          <w:szCs w:val="24"/>
          <w:lang w:eastAsia="es-CO"/>
        </w:rPr>
      </w:pPr>
      <w:r w:rsidRPr="00F845BD">
        <w:rPr>
          <w:szCs w:val="24"/>
          <w:lang w:eastAsia="es-CO"/>
        </w:rPr>
        <w:t>Inventario de procesos morfodinámicos (Movimientos en masa, erosión superficial)</w:t>
      </w:r>
    </w:p>
    <w:p w14:paraId="52AF5E58" w14:textId="77777777" w:rsidR="002E22FD" w:rsidRPr="00F845BD" w:rsidRDefault="002E22FD" w:rsidP="009B1D1B">
      <w:pPr>
        <w:pStyle w:val="ListParagraph"/>
        <w:numPr>
          <w:ilvl w:val="0"/>
          <w:numId w:val="1"/>
        </w:numPr>
        <w:ind w:left="1134" w:hanging="425"/>
        <w:rPr>
          <w:szCs w:val="24"/>
          <w:lang w:eastAsia="es-CO"/>
        </w:rPr>
      </w:pPr>
      <w:r w:rsidRPr="00F845BD">
        <w:rPr>
          <w:szCs w:val="24"/>
          <w:lang w:eastAsia="es-CO"/>
        </w:rPr>
        <w:t>Levantamiento de subunidades geomorfológicas</w:t>
      </w:r>
    </w:p>
    <w:p w14:paraId="2CC33C3F" w14:textId="77777777" w:rsidR="002E22FD" w:rsidRPr="00F845BD" w:rsidRDefault="002E22FD" w:rsidP="009B1D1B">
      <w:pPr>
        <w:pStyle w:val="ListParagraph"/>
        <w:numPr>
          <w:ilvl w:val="0"/>
          <w:numId w:val="1"/>
        </w:numPr>
        <w:ind w:left="1134" w:hanging="425"/>
        <w:rPr>
          <w:szCs w:val="24"/>
          <w:lang w:eastAsia="es-CO"/>
        </w:rPr>
      </w:pPr>
      <w:r w:rsidRPr="00F845BD">
        <w:rPr>
          <w:szCs w:val="24"/>
          <w:lang w:eastAsia="es-CO"/>
        </w:rPr>
        <w:t>Levantamiento de unidades geológicas superficiales</w:t>
      </w:r>
    </w:p>
    <w:p w14:paraId="58EB1467" w14:textId="77777777" w:rsidR="002E22FD" w:rsidRPr="00F845BD" w:rsidRDefault="002E22FD" w:rsidP="009B1D1B">
      <w:pPr>
        <w:pStyle w:val="ListParagraph"/>
        <w:numPr>
          <w:ilvl w:val="0"/>
          <w:numId w:val="1"/>
        </w:numPr>
        <w:ind w:left="1134" w:hanging="425"/>
        <w:rPr>
          <w:szCs w:val="24"/>
          <w:lang w:eastAsia="es-CO"/>
        </w:rPr>
      </w:pPr>
      <w:r w:rsidRPr="00F845BD">
        <w:rPr>
          <w:szCs w:val="24"/>
          <w:lang w:eastAsia="es-CO"/>
        </w:rPr>
        <w:t xml:space="preserve">Cobertura y uso del suelo </w:t>
      </w:r>
    </w:p>
    <w:p w14:paraId="4D7A9340" w14:textId="77777777" w:rsidR="002E22FD" w:rsidRPr="00F845BD" w:rsidRDefault="002E22FD" w:rsidP="009B1D1B">
      <w:pPr>
        <w:pStyle w:val="ListParagraph"/>
        <w:numPr>
          <w:ilvl w:val="0"/>
          <w:numId w:val="1"/>
        </w:numPr>
        <w:ind w:left="1134" w:hanging="425"/>
        <w:rPr>
          <w:szCs w:val="24"/>
          <w:lang w:eastAsia="es-CO"/>
        </w:rPr>
      </w:pPr>
      <w:r w:rsidRPr="00F845BD">
        <w:rPr>
          <w:szCs w:val="24"/>
          <w:lang w:eastAsia="es-CO"/>
        </w:rPr>
        <w:t>Caracterización de factores detonantes (lluvia y sismo)</w:t>
      </w:r>
    </w:p>
    <w:p w14:paraId="726FE44D" w14:textId="77777777" w:rsidR="002E22FD" w:rsidRPr="00F845BD" w:rsidRDefault="002E22FD" w:rsidP="009B1D1B">
      <w:pPr>
        <w:pStyle w:val="ListParagraph"/>
        <w:numPr>
          <w:ilvl w:val="0"/>
          <w:numId w:val="1"/>
        </w:numPr>
        <w:ind w:left="1134" w:hanging="425"/>
        <w:rPr>
          <w:szCs w:val="24"/>
          <w:lang w:eastAsia="es-CO"/>
        </w:rPr>
      </w:pPr>
      <w:r w:rsidRPr="00F845BD">
        <w:rPr>
          <w:szCs w:val="24"/>
          <w:lang w:eastAsia="es-CO"/>
        </w:rPr>
        <w:t>Análisis y zonificación de susceptibilidad por movimientos en masa 1:25.000</w:t>
      </w:r>
    </w:p>
    <w:p w14:paraId="252C9E30" w14:textId="5A7C2C2F" w:rsidR="002E22FD" w:rsidRPr="00CA511B" w:rsidRDefault="002E22FD" w:rsidP="009B1D1B">
      <w:pPr>
        <w:pStyle w:val="ListParagraph"/>
        <w:numPr>
          <w:ilvl w:val="0"/>
          <w:numId w:val="1"/>
        </w:numPr>
        <w:ind w:left="1134" w:hanging="425"/>
        <w:rPr>
          <w:szCs w:val="24"/>
          <w:lang w:eastAsia="es-CO"/>
        </w:rPr>
      </w:pPr>
      <w:r w:rsidRPr="00F845BD">
        <w:rPr>
          <w:szCs w:val="24"/>
          <w:lang w:eastAsia="es-CO"/>
        </w:rPr>
        <w:t xml:space="preserve">Análisis y zonificación de amenaza por movimientos en masa 1:25.000 en alta, media y baja, </w:t>
      </w:r>
      <w:r w:rsidRPr="00F845BD">
        <w:rPr>
          <w:rFonts w:cs="Calibri"/>
          <w:color w:val="000000"/>
          <w:szCs w:val="24"/>
          <w:lang w:eastAsia="es-CO"/>
        </w:rPr>
        <w:t>según el método empleado.</w:t>
      </w:r>
    </w:p>
    <w:p w14:paraId="3BBD5CF9" w14:textId="77777777" w:rsidR="002E22FD" w:rsidRPr="00F34DA5" w:rsidRDefault="002E22FD" w:rsidP="00F34DA5">
      <w:pPr>
        <w:ind w:firstLine="360"/>
        <w:rPr>
          <w:b/>
          <w:bCs/>
        </w:rPr>
      </w:pPr>
      <w:r w:rsidRPr="00F34DA5">
        <w:rPr>
          <w:b/>
          <w:bCs/>
        </w:rPr>
        <w:t>Zonificación por movimientos en masa 1:5.000 (suelo urbano y expansión)</w:t>
      </w:r>
    </w:p>
    <w:p w14:paraId="6AA48583" w14:textId="77777777" w:rsidR="002E22FD" w:rsidRPr="00F845BD" w:rsidRDefault="002E22FD" w:rsidP="009B1D1B">
      <w:pPr>
        <w:pStyle w:val="ListParagraph"/>
        <w:numPr>
          <w:ilvl w:val="0"/>
          <w:numId w:val="8"/>
        </w:numPr>
        <w:rPr>
          <w:szCs w:val="24"/>
          <w:lang w:eastAsia="es-CO"/>
        </w:rPr>
      </w:pPr>
      <w:r w:rsidRPr="00F845BD">
        <w:rPr>
          <w:szCs w:val="24"/>
          <w:lang w:eastAsia="es-CO"/>
        </w:rPr>
        <w:t>Catálogo de movimientos de movimientos en masa</w:t>
      </w:r>
    </w:p>
    <w:p w14:paraId="44A2D040" w14:textId="77777777" w:rsidR="002E22FD" w:rsidRPr="00F845BD" w:rsidRDefault="002E22FD" w:rsidP="009B1D1B">
      <w:pPr>
        <w:pStyle w:val="ListParagraph"/>
        <w:numPr>
          <w:ilvl w:val="0"/>
          <w:numId w:val="8"/>
        </w:numPr>
        <w:rPr>
          <w:szCs w:val="24"/>
          <w:lang w:eastAsia="es-CO"/>
        </w:rPr>
      </w:pPr>
      <w:r w:rsidRPr="00F845BD">
        <w:rPr>
          <w:szCs w:val="24"/>
          <w:lang w:eastAsia="es-CO"/>
        </w:rPr>
        <w:t>Cobertura y uso del suelo detallado</w:t>
      </w:r>
    </w:p>
    <w:p w14:paraId="351C030A" w14:textId="77777777" w:rsidR="002E22FD" w:rsidRPr="00F845BD" w:rsidRDefault="002E22FD" w:rsidP="009B1D1B">
      <w:pPr>
        <w:pStyle w:val="ListParagraph"/>
        <w:numPr>
          <w:ilvl w:val="0"/>
          <w:numId w:val="8"/>
        </w:numPr>
        <w:rPr>
          <w:szCs w:val="24"/>
          <w:lang w:eastAsia="es-CO"/>
        </w:rPr>
      </w:pPr>
      <w:r w:rsidRPr="00F845BD">
        <w:rPr>
          <w:szCs w:val="24"/>
          <w:lang w:eastAsia="es-CO"/>
        </w:rPr>
        <w:t>Inventario de procesos morfodinámicos (1:5.000)</w:t>
      </w:r>
    </w:p>
    <w:p w14:paraId="0EAD5DAB" w14:textId="77777777" w:rsidR="002E22FD" w:rsidRPr="00F845BD" w:rsidRDefault="002E22FD" w:rsidP="009B1D1B">
      <w:pPr>
        <w:pStyle w:val="ListParagraph"/>
        <w:numPr>
          <w:ilvl w:val="0"/>
          <w:numId w:val="8"/>
        </w:numPr>
        <w:rPr>
          <w:szCs w:val="24"/>
          <w:lang w:eastAsia="es-CO"/>
        </w:rPr>
      </w:pPr>
      <w:r w:rsidRPr="00F845BD">
        <w:rPr>
          <w:szCs w:val="24"/>
          <w:lang w:eastAsia="es-CO"/>
        </w:rPr>
        <w:t>Exploración geotécnica y ensayos de laboratorio</w:t>
      </w:r>
    </w:p>
    <w:p w14:paraId="2BEF2417" w14:textId="77777777" w:rsidR="002E22FD" w:rsidRPr="00F845BD" w:rsidRDefault="002E22FD" w:rsidP="009B1D1B">
      <w:pPr>
        <w:pStyle w:val="ListParagraph"/>
        <w:numPr>
          <w:ilvl w:val="0"/>
          <w:numId w:val="8"/>
        </w:numPr>
        <w:rPr>
          <w:szCs w:val="24"/>
          <w:lang w:eastAsia="es-CO"/>
        </w:rPr>
      </w:pPr>
      <w:r w:rsidRPr="00F845BD">
        <w:rPr>
          <w:szCs w:val="24"/>
          <w:lang w:eastAsia="es-CO"/>
        </w:rPr>
        <w:t>Unidades de geología para ingeniería - UGI</w:t>
      </w:r>
    </w:p>
    <w:p w14:paraId="10485E53" w14:textId="77777777" w:rsidR="002E22FD" w:rsidRPr="00F845BD" w:rsidRDefault="002E22FD" w:rsidP="009B1D1B">
      <w:pPr>
        <w:pStyle w:val="ListParagraph"/>
        <w:numPr>
          <w:ilvl w:val="0"/>
          <w:numId w:val="8"/>
        </w:numPr>
        <w:rPr>
          <w:szCs w:val="24"/>
          <w:lang w:eastAsia="es-CO"/>
        </w:rPr>
      </w:pPr>
      <w:r w:rsidRPr="00F845BD">
        <w:rPr>
          <w:szCs w:val="24"/>
          <w:lang w:eastAsia="es-CO"/>
        </w:rPr>
        <w:t>Elementos Geomorfológicos</w:t>
      </w:r>
    </w:p>
    <w:p w14:paraId="43575312" w14:textId="77777777" w:rsidR="002E22FD" w:rsidRPr="00F845BD" w:rsidRDefault="002E22FD" w:rsidP="009B1D1B">
      <w:pPr>
        <w:pStyle w:val="ListParagraph"/>
        <w:numPr>
          <w:ilvl w:val="0"/>
          <w:numId w:val="8"/>
        </w:numPr>
        <w:rPr>
          <w:szCs w:val="24"/>
          <w:lang w:eastAsia="es-CO"/>
        </w:rPr>
      </w:pPr>
      <w:r w:rsidRPr="00F845BD">
        <w:rPr>
          <w:szCs w:val="24"/>
          <w:lang w:eastAsia="es-CO"/>
        </w:rPr>
        <w:t>Elaboración de modelos geológicos - geotécnicos</w:t>
      </w:r>
    </w:p>
    <w:p w14:paraId="01805783" w14:textId="5D7FBC4D" w:rsidR="002E22FD" w:rsidRPr="00CA511B" w:rsidRDefault="002E22FD" w:rsidP="009B1D1B">
      <w:pPr>
        <w:pStyle w:val="ListParagraph"/>
        <w:numPr>
          <w:ilvl w:val="0"/>
          <w:numId w:val="8"/>
        </w:numPr>
        <w:rPr>
          <w:szCs w:val="24"/>
          <w:lang w:eastAsia="es-CO"/>
        </w:rPr>
      </w:pPr>
      <w:r w:rsidRPr="00F845BD">
        <w:rPr>
          <w:szCs w:val="24"/>
          <w:lang w:eastAsia="es-CO"/>
        </w:rPr>
        <w:t xml:space="preserve">Análisis y zonificación de amenaza por movimientos en masa 1:5.000 en alta, media y baja, </w:t>
      </w:r>
      <w:r w:rsidRPr="00F845BD">
        <w:rPr>
          <w:rFonts w:cs="Calibri"/>
          <w:color w:val="000000"/>
          <w:szCs w:val="24"/>
          <w:lang w:eastAsia="es-CO"/>
        </w:rPr>
        <w:t>según el método empleado.</w:t>
      </w:r>
    </w:p>
    <w:p w14:paraId="33A9ED4B" w14:textId="77777777" w:rsidR="002E22FD" w:rsidRPr="00F34DA5" w:rsidRDefault="002E22FD" w:rsidP="00F34DA5">
      <w:pPr>
        <w:ind w:firstLine="360"/>
        <w:rPr>
          <w:b/>
          <w:bCs/>
        </w:rPr>
      </w:pPr>
      <w:r w:rsidRPr="00F34DA5">
        <w:rPr>
          <w:b/>
          <w:bCs/>
        </w:rPr>
        <w:t>Estudio por inundación 1:25.000 y 1:5.000</w:t>
      </w:r>
    </w:p>
    <w:p w14:paraId="5E0054C4" w14:textId="77777777" w:rsidR="002E22FD" w:rsidRPr="00F845BD" w:rsidRDefault="002E22FD" w:rsidP="009B1D1B">
      <w:pPr>
        <w:pStyle w:val="ListParagraph"/>
        <w:numPr>
          <w:ilvl w:val="0"/>
          <w:numId w:val="10"/>
        </w:numPr>
        <w:ind w:left="709" w:hanging="142"/>
        <w:rPr>
          <w:szCs w:val="24"/>
          <w:lang w:eastAsia="es-CO"/>
        </w:rPr>
      </w:pPr>
      <w:r w:rsidRPr="00F845BD">
        <w:rPr>
          <w:szCs w:val="24"/>
          <w:lang w:eastAsia="es-CO"/>
        </w:rPr>
        <w:t xml:space="preserve">Modelo de elevación digital del terreno. </w:t>
      </w:r>
    </w:p>
    <w:p w14:paraId="092A5AA9" w14:textId="77777777" w:rsidR="00D62252" w:rsidRPr="00F845BD" w:rsidRDefault="00D62252" w:rsidP="009B1D1B">
      <w:pPr>
        <w:numPr>
          <w:ilvl w:val="0"/>
          <w:numId w:val="9"/>
        </w:numPr>
        <w:rPr>
          <w:lang w:eastAsia="es-CO"/>
        </w:rPr>
      </w:pPr>
      <w:r w:rsidRPr="00F845BD">
        <w:rPr>
          <w:bCs/>
          <w:lang w:val="es-MX" w:eastAsia="es-CO"/>
        </w:rPr>
        <w:t xml:space="preserve">Presentar para suelo rural modelo digital de terreno </w:t>
      </w:r>
      <w:r w:rsidRPr="00A456F7">
        <w:rPr>
          <w:bCs/>
          <w:lang w:val="es-MX" w:eastAsia="es-CO"/>
        </w:rPr>
        <w:t>MDT1 - Grilla/Malla (10m)</w:t>
      </w:r>
      <w:r w:rsidRPr="00F845BD">
        <w:rPr>
          <w:bCs/>
          <w:lang w:val="es-MX" w:eastAsia="es-CO"/>
        </w:rPr>
        <w:t xml:space="preserve">. </w:t>
      </w:r>
    </w:p>
    <w:p w14:paraId="38E4C529" w14:textId="77777777" w:rsidR="00D62252" w:rsidRPr="00F845BD" w:rsidRDefault="00D62252" w:rsidP="009B1D1B">
      <w:pPr>
        <w:numPr>
          <w:ilvl w:val="0"/>
          <w:numId w:val="9"/>
        </w:numPr>
        <w:rPr>
          <w:lang w:eastAsia="es-CO"/>
        </w:rPr>
      </w:pPr>
      <w:r w:rsidRPr="00F845BD">
        <w:rPr>
          <w:bCs/>
          <w:lang w:val="es-MX" w:eastAsia="es-CO"/>
        </w:rPr>
        <w:t xml:space="preserve">Presentar para suelo urbano </w:t>
      </w:r>
      <w:r w:rsidRPr="00A456F7">
        <w:rPr>
          <w:bCs/>
          <w:lang w:val="es-MX" w:eastAsia="es-CO"/>
        </w:rPr>
        <w:t>MDT1 - Grilla/Malla (1m)</w:t>
      </w:r>
      <w:r w:rsidRPr="00F845BD">
        <w:rPr>
          <w:bCs/>
          <w:lang w:val="es-MX" w:eastAsia="es-CO"/>
        </w:rPr>
        <w:t xml:space="preserve">. </w:t>
      </w:r>
    </w:p>
    <w:p w14:paraId="3E058C44" w14:textId="77777777" w:rsidR="002E22FD" w:rsidRPr="00F845BD" w:rsidRDefault="002E22FD" w:rsidP="009B1D1B">
      <w:pPr>
        <w:numPr>
          <w:ilvl w:val="0"/>
          <w:numId w:val="9"/>
        </w:numPr>
        <w:rPr>
          <w:lang w:eastAsia="es-CO"/>
        </w:rPr>
      </w:pPr>
      <w:r w:rsidRPr="00F845BD">
        <w:rPr>
          <w:bCs/>
          <w:lang w:val="es-MX" w:eastAsia="es-CO"/>
        </w:rPr>
        <w:t xml:space="preserve">A partir del Modelo Digital de Terreno se generarán curvas de nivel con una equidistancia de 20 cm., las cuales deben ser suavizadas acorde a las morfologías del terreno y editadas en la zona urbana de acuerdo a los elementos propios. </w:t>
      </w:r>
    </w:p>
    <w:p w14:paraId="75E2DC59" w14:textId="77777777" w:rsidR="002E22FD" w:rsidRPr="00F845BD" w:rsidRDefault="002E22FD" w:rsidP="009B1D1B">
      <w:pPr>
        <w:pStyle w:val="ListParagraph"/>
        <w:numPr>
          <w:ilvl w:val="0"/>
          <w:numId w:val="10"/>
        </w:numPr>
        <w:ind w:left="709" w:hanging="142"/>
        <w:rPr>
          <w:szCs w:val="24"/>
          <w:lang w:eastAsia="es-CO"/>
        </w:rPr>
      </w:pPr>
      <w:r w:rsidRPr="00F845BD">
        <w:rPr>
          <w:szCs w:val="24"/>
          <w:lang w:eastAsia="es-CO"/>
        </w:rPr>
        <w:t>Inventario histórico</w:t>
      </w:r>
    </w:p>
    <w:p w14:paraId="1B2C45C2" w14:textId="77777777" w:rsidR="002E22FD" w:rsidRPr="00F845BD" w:rsidRDefault="002E22FD" w:rsidP="002E22FD">
      <w:pPr>
        <w:ind w:left="426"/>
        <w:rPr>
          <w:lang w:eastAsia="es-CO"/>
        </w:rPr>
      </w:pPr>
      <w:r w:rsidRPr="00F845BD">
        <w:rPr>
          <w:bCs/>
          <w:lang w:val="es-MX" w:eastAsia="es-CO"/>
        </w:rPr>
        <w:t xml:space="preserve">Presentar </w:t>
      </w:r>
      <w:proofErr w:type="spellStart"/>
      <w:r w:rsidRPr="00F845BD">
        <w:rPr>
          <w:bCs/>
          <w:lang w:val="es-MX" w:eastAsia="es-CO"/>
        </w:rPr>
        <w:t>espacialización</w:t>
      </w:r>
      <w:proofErr w:type="spellEnd"/>
      <w:r w:rsidRPr="00F845BD">
        <w:rPr>
          <w:bCs/>
          <w:lang w:val="es-MX" w:eastAsia="es-CO"/>
        </w:rPr>
        <w:t xml:space="preserve"> de los eventos históricos asociados a inundaciones en base de datos como DESINVENTAR, UNGRD, Bases de datos municipales, etc. y correlacionarlos con los resultados provenientes de la geomorfología en suelo rural y suelo urbano. Los resultados de este insumo deben ser coherentes con la información histórica de la dinámica fluvial de la zona, suministrada por ejercicios de cartografía social los habitantes de la región.</w:t>
      </w:r>
    </w:p>
    <w:p w14:paraId="0C7CEE09" w14:textId="77777777" w:rsidR="002E22FD" w:rsidRPr="00F845BD" w:rsidRDefault="002E22FD" w:rsidP="009B1D1B">
      <w:pPr>
        <w:pStyle w:val="ListParagraph"/>
        <w:numPr>
          <w:ilvl w:val="0"/>
          <w:numId w:val="10"/>
        </w:numPr>
        <w:ind w:left="709" w:hanging="142"/>
        <w:rPr>
          <w:szCs w:val="24"/>
          <w:lang w:eastAsia="es-CO"/>
        </w:rPr>
      </w:pPr>
      <w:r w:rsidRPr="00F845BD">
        <w:rPr>
          <w:szCs w:val="24"/>
          <w:lang w:eastAsia="es-CO"/>
        </w:rPr>
        <w:t xml:space="preserve">Elementos Geomorfológicos susceptibles a ser inundado (llanuras aluviales, meandros abandonados, etc.) </w:t>
      </w:r>
    </w:p>
    <w:p w14:paraId="2FC4787B" w14:textId="77777777" w:rsidR="002E22FD" w:rsidRPr="00F845BD" w:rsidRDefault="002E22FD" w:rsidP="002E22FD">
      <w:pPr>
        <w:ind w:left="426"/>
        <w:rPr>
          <w:bCs/>
          <w:lang w:val="es-MX" w:eastAsia="es-CO"/>
        </w:rPr>
      </w:pPr>
      <w:r w:rsidRPr="00F845BD">
        <w:rPr>
          <w:bCs/>
          <w:lang w:val="es-MX" w:eastAsia="es-CO"/>
        </w:rPr>
        <w:t>Identificación de las diferentes subunidades geomorfológicas asociadas a los paisajes aluviales, con especial énfasis en las geoformas correspondientes a la llanura de inundación. Utilizar la debida escala de trabajo para</w:t>
      </w:r>
    </w:p>
    <w:p w14:paraId="1F4EDCC7" w14:textId="77777777" w:rsidR="002E22FD" w:rsidRPr="00F845BD" w:rsidRDefault="002E22FD" w:rsidP="009B1D1B">
      <w:pPr>
        <w:pStyle w:val="ListParagraph"/>
        <w:numPr>
          <w:ilvl w:val="0"/>
          <w:numId w:val="10"/>
        </w:numPr>
        <w:ind w:left="709" w:hanging="142"/>
        <w:rPr>
          <w:szCs w:val="24"/>
          <w:lang w:eastAsia="es-CO"/>
        </w:rPr>
      </w:pPr>
      <w:r w:rsidRPr="00F845BD">
        <w:rPr>
          <w:szCs w:val="24"/>
          <w:lang w:eastAsia="es-CO"/>
        </w:rPr>
        <w:t xml:space="preserve">Análisis hidrológico que incluya como mínimo </w:t>
      </w:r>
    </w:p>
    <w:p w14:paraId="2F788CD2" w14:textId="16083582" w:rsidR="002E22FD" w:rsidRPr="00F845BD" w:rsidRDefault="002E22FD" w:rsidP="009B1D1B">
      <w:pPr>
        <w:numPr>
          <w:ilvl w:val="0"/>
          <w:numId w:val="11"/>
        </w:numPr>
        <w:rPr>
          <w:lang w:eastAsia="es-CO"/>
        </w:rPr>
      </w:pPr>
      <w:r w:rsidRPr="00F845BD">
        <w:rPr>
          <w:bCs/>
          <w:lang w:val="es-MX" w:eastAsia="es-CO"/>
        </w:rPr>
        <w:t xml:space="preserve">Recopilación y análisis de la información </w:t>
      </w:r>
      <w:proofErr w:type="spellStart"/>
      <w:r w:rsidRPr="00F845BD">
        <w:rPr>
          <w:bCs/>
          <w:lang w:val="es-MX" w:eastAsia="es-CO"/>
        </w:rPr>
        <w:t>hidroclimatológica</w:t>
      </w:r>
      <w:proofErr w:type="spellEnd"/>
      <w:r w:rsidRPr="00F845BD">
        <w:rPr>
          <w:bCs/>
          <w:lang w:val="es-MX" w:eastAsia="es-CO"/>
        </w:rPr>
        <w:t xml:space="preserve"> de la red operada por el IDEAM, entre otros en las cuencas de estudio y su área de influencia. Identificación de estaciones </w:t>
      </w:r>
      <w:proofErr w:type="spellStart"/>
      <w:r w:rsidRPr="00F845BD">
        <w:rPr>
          <w:bCs/>
          <w:lang w:val="es-MX" w:eastAsia="es-CO"/>
        </w:rPr>
        <w:t>hidroclimatol</w:t>
      </w:r>
      <w:r w:rsidR="00150037">
        <w:rPr>
          <w:bCs/>
          <w:lang w:val="es-MX" w:eastAsia="es-CO"/>
        </w:rPr>
        <w:t>ó</w:t>
      </w:r>
      <w:r w:rsidRPr="00F845BD">
        <w:rPr>
          <w:bCs/>
          <w:lang w:val="es-MX" w:eastAsia="es-CO"/>
        </w:rPr>
        <w:t>gicas</w:t>
      </w:r>
      <w:proofErr w:type="spellEnd"/>
      <w:r w:rsidRPr="00F845BD">
        <w:rPr>
          <w:bCs/>
          <w:lang w:val="es-MX" w:eastAsia="es-CO"/>
        </w:rPr>
        <w:t xml:space="preserve"> localizadas en el área de estudio, con series históricas no menores de 15 años, las cuales deben ser objeto de análisis de consistencia y homogeneidad de acuerdo a los estándares sugeridos por la Organización Meteorológica Mundial (OMM, 2008) y el IDEAM.</w:t>
      </w:r>
    </w:p>
    <w:p w14:paraId="3EBF158D" w14:textId="77777777" w:rsidR="002E22FD" w:rsidRPr="00F845BD" w:rsidRDefault="002E22FD" w:rsidP="009B1D1B">
      <w:pPr>
        <w:numPr>
          <w:ilvl w:val="0"/>
          <w:numId w:val="11"/>
        </w:numPr>
        <w:rPr>
          <w:lang w:eastAsia="es-CO"/>
        </w:rPr>
      </w:pPr>
      <w:r w:rsidRPr="00F845BD">
        <w:rPr>
          <w:bCs/>
          <w:lang w:val="es-MX" w:eastAsia="es-CO"/>
        </w:rPr>
        <w:t>Realizar el análisis espacial y temporal de las principales variables climatológicas (precipitación, temperatura, brillo solar, temperatura ambiente, y humedad relativa) a partir de la información climatológica registrada en estaciones localizadas en la cuenca o su área de influencia o base de datos internacionales (con su validación de ser necesario).</w:t>
      </w:r>
    </w:p>
    <w:p w14:paraId="43AAA414" w14:textId="287F9DA1" w:rsidR="002E22FD" w:rsidRPr="00F845BD" w:rsidRDefault="002E22FD" w:rsidP="009B1D1B">
      <w:pPr>
        <w:numPr>
          <w:ilvl w:val="0"/>
          <w:numId w:val="11"/>
        </w:numPr>
        <w:rPr>
          <w:lang w:eastAsia="es-CO"/>
        </w:rPr>
      </w:pPr>
      <w:r w:rsidRPr="00F845BD">
        <w:rPr>
          <w:bCs/>
          <w:lang w:val="es-MX" w:eastAsia="es-CO"/>
        </w:rPr>
        <w:t xml:space="preserve">Presentar delimitación de cuencas aferentes al área de estudio y realizar análisis </w:t>
      </w:r>
      <w:r w:rsidR="00150037" w:rsidRPr="00F845BD">
        <w:rPr>
          <w:bCs/>
          <w:lang w:val="es-MX" w:eastAsia="es-CO"/>
        </w:rPr>
        <w:t>morfométrico</w:t>
      </w:r>
      <w:r w:rsidRPr="00F845BD">
        <w:rPr>
          <w:bCs/>
          <w:lang w:val="es-MX" w:eastAsia="es-CO"/>
        </w:rPr>
        <w:t xml:space="preserve"> a nivel hidrológico II contemplando aspectos hidrográficos y estimación de índices morfométricos como: área, perímetro, pendiente media, factor de forma, índice de compacidad, densidad de drenaje, índice de </w:t>
      </w:r>
      <w:proofErr w:type="spellStart"/>
      <w:r w:rsidRPr="00F845BD">
        <w:rPr>
          <w:bCs/>
          <w:lang w:val="es-MX" w:eastAsia="es-CO"/>
        </w:rPr>
        <w:t>Torrencialidad</w:t>
      </w:r>
      <w:proofErr w:type="spellEnd"/>
      <w:r w:rsidRPr="00F845BD">
        <w:rPr>
          <w:bCs/>
          <w:lang w:val="es-MX" w:eastAsia="es-CO"/>
        </w:rPr>
        <w:t xml:space="preserve"> y tiempo de concentración (como mínimo el promedio de tres metodologías diferentes para el cálculo del tiempo de concentración).</w:t>
      </w:r>
    </w:p>
    <w:p w14:paraId="046575A7" w14:textId="77777777" w:rsidR="002E22FD" w:rsidRPr="00F845BD" w:rsidRDefault="002E22FD" w:rsidP="009B1D1B">
      <w:pPr>
        <w:numPr>
          <w:ilvl w:val="0"/>
          <w:numId w:val="11"/>
        </w:numPr>
        <w:rPr>
          <w:lang w:eastAsia="es-CO"/>
        </w:rPr>
      </w:pPr>
      <w:r w:rsidRPr="00F845BD">
        <w:rPr>
          <w:bCs/>
          <w:lang w:val="es-MX" w:eastAsia="es-CO"/>
        </w:rPr>
        <w:t>Presentar caudales máximos con periodo de retorno de 2, 2.33, 5, 10, 25, 50 y 100 años del rio Atrato aferente al casco urbano.</w:t>
      </w:r>
    </w:p>
    <w:p w14:paraId="435F27BD" w14:textId="77777777" w:rsidR="002E22FD" w:rsidRPr="00F845BD" w:rsidRDefault="002E22FD" w:rsidP="009B1D1B">
      <w:pPr>
        <w:pStyle w:val="ListParagraph"/>
        <w:numPr>
          <w:ilvl w:val="0"/>
          <w:numId w:val="10"/>
        </w:numPr>
        <w:ind w:left="709" w:hanging="142"/>
        <w:rPr>
          <w:szCs w:val="24"/>
          <w:lang w:eastAsia="es-CO"/>
        </w:rPr>
      </w:pPr>
      <w:r w:rsidRPr="00F845BD">
        <w:rPr>
          <w:szCs w:val="24"/>
          <w:lang w:eastAsia="es-CO"/>
        </w:rPr>
        <w:t xml:space="preserve">Mapa de amenaza por inundación 1:25.000 y 1:5.000 (alta, media y baja), teniendo en cuenta el registro de eventos, la recurrencia de los mismos y la intensidad (niveles alcanzados) de la inundación. </w:t>
      </w:r>
    </w:p>
    <w:p w14:paraId="34844D9C" w14:textId="77777777" w:rsidR="002E22FD" w:rsidRPr="00F845BD" w:rsidRDefault="002E22FD" w:rsidP="009B1D1B">
      <w:pPr>
        <w:numPr>
          <w:ilvl w:val="0"/>
          <w:numId w:val="12"/>
        </w:numPr>
        <w:rPr>
          <w:rFonts w:cs="Calibri"/>
          <w:lang w:eastAsia="es-CO"/>
        </w:rPr>
      </w:pPr>
      <w:r w:rsidRPr="00F845BD">
        <w:rPr>
          <w:rFonts w:cs="Calibri"/>
          <w:bCs/>
          <w:lang w:val="es-MX" w:eastAsia="es-CO"/>
        </w:rPr>
        <w:t>Presentar mapa de zonificación de amenaza por inundaciones para suelo urbano.</w:t>
      </w:r>
    </w:p>
    <w:p w14:paraId="52A22C3E" w14:textId="77777777" w:rsidR="002E22FD" w:rsidRPr="00F845BD" w:rsidRDefault="002E22FD" w:rsidP="009B1D1B">
      <w:pPr>
        <w:numPr>
          <w:ilvl w:val="0"/>
          <w:numId w:val="12"/>
        </w:numPr>
        <w:rPr>
          <w:rFonts w:cs="Calibri"/>
          <w:lang w:eastAsia="es-CO"/>
        </w:rPr>
      </w:pPr>
      <w:r w:rsidRPr="00F845BD">
        <w:rPr>
          <w:rFonts w:cs="Calibri"/>
          <w:bCs/>
          <w:lang w:val="es-MX" w:eastAsia="es-CO"/>
        </w:rPr>
        <w:t>Presentar mapa de zonificación de amenaza por inundaciones para suelo rural.</w:t>
      </w:r>
    </w:p>
    <w:p w14:paraId="2C459656" w14:textId="77777777" w:rsidR="002E22FD" w:rsidRPr="00F34DA5" w:rsidRDefault="002E22FD" w:rsidP="00F34DA5">
      <w:pPr>
        <w:rPr>
          <w:b/>
          <w:bCs/>
        </w:rPr>
      </w:pPr>
      <w:r w:rsidRPr="00F34DA5">
        <w:rPr>
          <w:b/>
          <w:bCs/>
        </w:rPr>
        <w:t xml:space="preserve">Estudios por amenaza por avenidas torrenciales (1:2.000) </w:t>
      </w:r>
    </w:p>
    <w:p w14:paraId="506876DB"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Inventario histórico</w:t>
      </w:r>
    </w:p>
    <w:p w14:paraId="52A47F5B" w14:textId="77777777" w:rsidR="002E22FD" w:rsidRPr="00F845BD" w:rsidRDefault="002E22FD" w:rsidP="002E22FD">
      <w:pPr>
        <w:ind w:left="426"/>
        <w:rPr>
          <w:lang w:eastAsia="es-CO"/>
        </w:rPr>
      </w:pPr>
      <w:r w:rsidRPr="00F845BD">
        <w:rPr>
          <w:bCs/>
          <w:lang w:val="es-MX" w:eastAsia="es-CO"/>
        </w:rPr>
        <w:t xml:space="preserve">Presentar </w:t>
      </w:r>
      <w:proofErr w:type="spellStart"/>
      <w:r w:rsidRPr="00F845BD">
        <w:rPr>
          <w:bCs/>
          <w:lang w:val="es-MX" w:eastAsia="es-CO"/>
        </w:rPr>
        <w:t>espacialización</w:t>
      </w:r>
      <w:proofErr w:type="spellEnd"/>
      <w:r w:rsidRPr="00F845BD">
        <w:rPr>
          <w:bCs/>
          <w:lang w:val="es-MX" w:eastAsia="es-CO"/>
        </w:rPr>
        <w:t xml:space="preserve"> de los eventos históricos asociados a avenidas torrenciales en base de datos como DESINVENTAR, UNGRD, Bases de datos municipales, </w:t>
      </w:r>
      <w:proofErr w:type="spellStart"/>
      <w:r w:rsidRPr="00F845BD">
        <w:rPr>
          <w:bCs/>
          <w:lang w:val="es-MX" w:eastAsia="es-CO"/>
        </w:rPr>
        <w:t>etc</w:t>
      </w:r>
      <w:proofErr w:type="spellEnd"/>
      <w:r w:rsidRPr="00F845BD">
        <w:rPr>
          <w:bCs/>
          <w:lang w:val="es-MX" w:eastAsia="es-CO"/>
        </w:rPr>
        <w:t xml:space="preserve"> y correlacionarlos con los resultados provenientes de la geomorfología en suelo rural y suelo urbano. Los resultados de este insumo deben ser coherentes con la información histórica de la dinámica fluvial de la zona, suministrada por ejercicios de cartografía social los habitantes de la región.</w:t>
      </w:r>
    </w:p>
    <w:p w14:paraId="0BB6B10F"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Caracterización de la cuenta y cauces principales</w:t>
      </w:r>
    </w:p>
    <w:p w14:paraId="7AB34E9C"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Elementos Geomorfológicos</w:t>
      </w:r>
    </w:p>
    <w:p w14:paraId="4BDB9F6C"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Unidades geológicas Superficiales -UGS</w:t>
      </w:r>
    </w:p>
    <w:p w14:paraId="437FC9AD"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Zonificación geotécnica con información primaria</w:t>
      </w:r>
    </w:p>
    <w:p w14:paraId="1868CAB7"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Análisis de estabilidad en ladera</w:t>
      </w:r>
    </w:p>
    <w:p w14:paraId="0735924B"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Modelación Numérica</w:t>
      </w:r>
    </w:p>
    <w:p w14:paraId="2D3A097C" w14:textId="77777777" w:rsidR="002E22FD" w:rsidRPr="00F845BD" w:rsidRDefault="002E22FD" w:rsidP="009B1D1B">
      <w:pPr>
        <w:numPr>
          <w:ilvl w:val="0"/>
          <w:numId w:val="13"/>
        </w:numPr>
        <w:tabs>
          <w:tab w:val="clear" w:pos="720"/>
          <w:tab w:val="num" w:pos="1069"/>
        </w:tabs>
        <w:ind w:left="1069"/>
        <w:rPr>
          <w:lang w:eastAsia="es-CO"/>
        </w:rPr>
      </w:pPr>
      <w:r w:rsidRPr="00F845BD">
        <w:rPr>
          <w:lang w:eastAsia="es-CO"/>
        </w:rPr>
        <w:t>Establecer (para las fechas reportadas como AT en el inventario de desastres) los eventos de remoción en masa sobre la cuenca; a su vez, establecer la magnitud de la lluvia de esos eventos como factor detonante.</w:t>
      </w:r>
    </w:p>
    <w:p w14:paraId="268AA367" w14:textId="77777777" w:rsidR="002E22FD" w:rsidRPr="00F845BD" w:rsidRDefault="002E22FD" w:rsidP="009B1D1B">
      <w:pPr>
        <w:numPr>
          <w:ilvl w:val="0"/>
          <w:numId w:val="13"/>
        </w:numPr>
        <w:tabs>
          <w:tab w:val="clear" w:pos="720"/>
          <w:tab w:val="num" w:pos="1069"/>
        </w:tabs>
        <w:ind w:left="1069"/>
        <w:rPr>
          <w:lang w:eastAsia="es-CO"/>
        </w:rPr>
      </w:pPr>
      <w:r w:rsidRPr="00F845BD">
        <w:rPr>
          <w:lang w:eastAsia="es-CO"/>
        </w:rPr>
        <w:t>Determinar una modelación hidrológica sobre la cuenca que permita establecer, para la lluvia de la fecha, cual fue la infiltración que percibió el suelo dada la lluvia detonante.</w:t>
      </w:r>
    </w:p>
    <w:p w14:paraId="60646128" w14:textId="77777777" w:rsidR="002E22FD" w:rsidRPr="00F845BD" w:rsidRDefault="002E22FD" w:rsidP="009B1D1B">
      <w:pPr>
        <w:numPr>
          <w:ilvl w:val="0"/>
          <w:numId w:val="13"/>
        </w:numPr>
        <w:tabs>
          <w:tab w:val="clear" w:pos="720"/>
          <w:tab w:val="num" w:pos="1069"/>
        </w:tabs>
        <w:ind w:left="1069"/>
        <w:rPr>
          <w:lang w:eastAsia="es-CO"/>
        </w:rPr>
      </w:pPr>
      <w:r w:rsidRPr="00F845BD">
        <w:rPr>
          <w:lang w:eastAsia="es-CO"/>
        </w:rPr>
        <w:t>Modelar los movimientos en masa (dada la lluvia detonante) para establecer el volumen potencial de sedimento que pudo haber transitado por el cuerpo de agua, dada la lluvia detonante.</w:t>
      </w:r>
    </w:p>
    <w:p w14:paraId="69986AD7" w14:textId="77777777" w:rsidR="002E22FD" w:rsidRPr="00F845BD" w:rsidRDefault="002E22FD" w:rsidP="009B1D1B">
      <w:pPr>
        <w:numPr>
          <w:ilvl w:val="0"/>
          <w:numId w:val="13"/>
        </w:numPr>
        <w:tabs>
          <w:tab w:val="clear" w:pos="720"/>
          <w:tab w:val="num" w:pos="1069"/>
        </w:tabs>
        <w:ind w:left="1069"/>
        <w:rPr>
          <w:lang w:eastAsia="es-CO"/>
        </w:rPr>
      </w:pPr>
      <w:r w:rsidRPr="00F845BD">
        <w:rPr>
          <w:lang w:eastAsia="es-CO"/>
        </w:rPr>
        <w:t xml:space="preserve">Con la modelación hidrológica, establecer la magnitud de la concentración de sedimento - Volumen de sedimento/Volumen de masa de agua- para determinar la reología del evento (flujo </w:t>
      </w:r>
      <w:proofErr w:type="spellStart"/>
      <w:r w:rsidRPr="00F845BD">
        <w:rPr>
          <w:lang w:eastAsia="es-CO"/>
        </w:rPr>
        <w:t>hiper-concentrado</w:t>
      </w:r>
      <w:proofErr w:type="spellEnd"/>
      <w:r w:rsidRPr="00F845BD">
        <w:rPr>
          <w:lang w:eastAsia="es-CO"/>
        </w:rPr>
        <w:t xml:space="preserve">, flujo de lodos, avalancha de rocas, </w:t>
      </w:r>
      <w:proofErr w:type="spellStart"/>
      <w:r w:rsidRPr="00F845BD">
        <w:rPr>
          <w:lang w:eastAsia="es-CO"/>
        </w:rPr>
        <w:t>etc</w:t>
      </w:r>
      <w:proofErr w:type="spellEnd"/>
      <w:r w:rsidRPr="00F845BD">
        <w:rPr>
          <w:lang w:eastAsia="es-CO"/>
        </w:rPr>
        <w:t>). Es fundamental determinar qué tipo de flujo es, ya que las ecuaciones para modelar cambian sustancialmente, por lo tanto, el área de amenaza.</w:t>
      </w:r>
    </w:p>
    <w:p w14:paraId="34A0E76F" w14:textId="77777777" w:rsidR="002E22FD" w:rsidRPr="00F845BD" w:rsidRDefault="002E22FD" w:rsidP="009B1D1B">
      <w:pPr>
        <w:numPr>
          <w:ilvl w:val="0"/>
          <w:numId w:val="13"/>
        </w:numPr>
        <w:tabs>
          <w:tab w:val="clear" w:pos="720"/>
          <w:tab w:val="num" w:pos="1069"/>
        </w:tabs>
        <w:ind w:left="1069"/>
        <w:rPr>
          <w:lang w:eastAsia="es-CO"/>
        </w:rPr>
      </w:pPr>
      <w:r w:rsidRPr="00F845BD">
        <w:rPr>
          <w:lang w:eastAsia="es-CO"/>
        </w:rPr>
        <w:t>Al establecer el tipo de flujo probable, correr el modelo hidráulico utilizando agua y sedimento (no solo es correr un HECRAS, dado que eso sería solo modelar agua). Es factible que toque montar un modelo hidráulico diferente. Calibrar (en la medida de lo posible) con la lámina de agua-sedimento u área reportada en los eventos históricos.</w:t>
      </w:r>
    </w:p>
    <w:p w14:paraId="4A22F2AA" w14:textId="77777777" w:rsidR="002E22FD" w:rsidRPr="00F845BD" w:rsidRDefault="002E22FD" w:rsidP="009B1D1B">
      <w:pPr>
        <w:numPr>
          <w:ilvl w:val="0"/>
          <w:numId w:val="13"/>
        </w:numPr>
        <w:tabs>
          <w:tab w:val="clear" w:pos="720"/>
          <w:tab w:val="num" w:pos="1069"/>
        </w:tabs>
        <w:ind w:left="1069"/>
        <w:rPr>
          <w:lang w:eastAsia="es-CO"/>
        </w:rPr>
      </w:pPr>
      <w:r w:rsidRPr="00F845BD">
        <w:rPr>
          <w:lang w:eastAsia="es-CO"/>
        </w:rPr>
        <w:t>Con el modelo agua-sedimento calibrado, proceder a simular cuales áreas serian afectadas para diferentes periodos de retorno y así, establecer la amenaza por AT.</w:t>
      </w:r>
    </w:p>
    <w:p w14:paraId="37EF0E97" w14:textId="77777777" w:rsidR="002E22FD" w:rsidRPr="00F845BD" w:rsidRDefault="002E22FD" w:rsidP="009B1D1B">
      <w:pPr>
        <w:pStyle w:val="ListParagraph"/>
        <w:numPr>
          <w:ilvl w:val="2"/>
          <w:numId w:val="5"/>
        </w:numPr>
        <w:ind w:left="709" w:hanging="142"/>
        <w:rPr>
          <w:szCs w:val="24"/>
          <w:lang w:eastAsia="es-CO"/>
        </w:rPr>
      </w:pPr>
      <w:r w:rsidRPr="00F845BD">
        <w:rPr>
          <w:szCs w:val="24"/>
          <w:lang w:eastAsia="es-CO"/>
        </w:rPr>
        <w:t>Evaluación y zonificación amenaza por avenidas torrencial en alta, media y baja, dependiendo de la frecuencia de presentación de los eventos y sus características: la profundidad de la lámina de agua, los materiales de arrastre y la velocidad del flujo. Nota: Centros poblados, Aquellos municipios o distritos con centros poblados rurales que por su alto grado de exposición a la ocurrencia de fenómenos naturales han sido afectados o tienen la posibilidad de ser afectados, deben adelantar los estudios básicos como mínimo a escala 1:5.000.</w:t>
      </w:r>
    </w:p>
    <w:p w14:paraId="05DFA6C9" w14:textId="59896DA7" w:rsidR="00766E9C" w:rsidRPr="00086827" w:rsidRDefault="00086827" w:rsidP="00766E9C">
      <w:pPr>
        <w:rPr>
          <w:b/>
          <w:bCs/>
        </w:rPr>
      </w:pPr>
      <w:r>
        <w:rPr>
          <w:b/>
          <w:bCs/>
        </w:rPr>
        <w:t>I</w:t>
      </w:r>
      <w:r w:rsidRPr="00086827">
        <w:rPr>
          <w:b/>
          <w:bCs/>
        </w:rPr>
        <w:t xml:space="preserve">ncorporación de los estudios básicos de amenaza </w:t>
      </w:r>
    </w:p>
    <w:p w14:paraId="21A142EB" w14:textId="71BF4DFE" w:rsidR="00766E9C" w:rsidRPr="00F34DA5" w:rsidRDefault="00766E9C" w:rsidP="00766E9C">
      <w:pPr>
        <w:rPr>
          <w:bCs/>
          <w:lang w:eastAsia="es-CO"/>
        </w:rPr>
      </w:pPr>
      <w:r>
        <w:rPr>
          <w:bCs/>
          <w:lang w:eastAsia="es-CO"/>
        </w:rPr>
        <w:t>Los contenidos siguientes deberán desarrollarse en la etapa de formulación del plan de ordenamiento territorial en revisión.</w:t>
      </w:r>
    </w:p>
    <w:p w14:paraId="50B0893C" w14:textId="38A7A3B6" w:rsidR="002E22FD" w:rsidRPr="00F845BD" w:rsidRDefault="002E22FD" w:rsidP="009B1D1B">
      <w:pPr>
        <w:pStyle w:val="ListParagraph"/>
        <w:numPr>
          <w:ilvl w:val="0"/>
          <w:numId w:val="14"/>
        </w:numPr>
        <w:ind w:hanging="153"/>
        <w:rPr>
          <w:szCs w:val="24"/>
          <w:lang w:eastAsia="es-CO"/>
        </w:rPr>
      </w:pPr>
      <w:r w:rsidRPr="00F845BD">
        <w:rPr>
          <w:szCs w:val="24"/>
          <w:lang w:eastAsia="es-CO"/>
        </w:rPr>
        <w:t>Delimitación de las áreas con condición de amenaza según el modelo actual de ocupación</w:t>
      </w:r>
      <w:r w:rsidR="00856BBD">
        <w:rPr>
          <w:szCs w:val="24"/>
          <w:lang w:eastAsia="es-CO"/>
        </w:rPr>
        <w:t>;</w:t>
      </w:r>
    </w:p>
    <w:p w14:paraId="1F8D949F" w14:textId="1D253D26" w:rsidR="002E22FD" w:rsidRDefault="002E22FD" w:rsidP="009B1D1B">
      <w:pPr>
        <w:pStyle w:val="ListParagraph"/>
        <w:numPr>
          <w:ilvl w:val="0"/>
          <w:numId w:val="14"/>
        </w:numPr>
        <w:ind w:hanging="153"/>
        <w:rPr>
          <w:szCs w:val="24"/>
          <w:lang w:eastAsia="es-CO"/>
        </w:rPr>
      </w:pPr>
      <w:r w:rsidRPr="00F845BD">
        <w:rPr>
          <w:szCs w:val="24"/>
          <w:lang w:eastAsia="es-CO"/>
        </w:rPr>
        <w:t>Delimitación de las áreas con condición de riesgo según el modelo actual de ocupación</w:t>
      </w:r>
      <w:r w:rsidR="00856BBD">
        <w:rPr>
          <w:szCs w:val="24"/>
          <w:lang w:eastAsia="es-CO"/>
        </w:rPr>
        <w:t>;</w:t>
      </w:r>
    </w:p>
    <w:p w14:paraId="3EC526C5" w14:textId="62562062" w:rsidR="00856BBD" w:rsidRPr="00F845BD" w:rsidRDefault="00856BBD" w:rsidP="009B1D1B">
      <w:pPr>
        <w:pStyle w:val="ListParagraph"/>
        <w:numPr>
          <w:ilvl w:val="0"/>
          <w:numId w:val="14"/>
        </w:numPr>
        <w:ind w:hanging="153"/>
        <w:rPr>
          <w:szCs w:val="24"/>
          <w:lang w:eastAsia="es-CO"/>
        </w:rPr>
      </w:pPr>
      <w:r w:rsidRPr="00C5428F">
        <w:rPr>
          <w:rFonts w:cstheme="minorHAnsi"/>
          <w:lang w:eastAsia="es-CO"/>
        </w:rPr>
        <w:t>Definición de las medidas no estructurales para la mitigación del riesgo</w:t>
      </w:r>
      <w:r>
        <w:rPr>
          <w:rFonts w:cstheme="minorHAnsi"/>
          <w:lang w:eastAsia="es-CO"/>
        </w:rPr>
        <w:t>.</w:t>
      </w:r>
    </w:p>
    <w:p w14:paraId="158B58BA" w14:textId="77777777" w:rsidR="002E22FD" w:rsidRPr="00F845BD" w:rsidRDefault="002E22FD" w:rsidP="002E22FD">
      <w:pPr>
        <w:ind w:left="432"/>
      </w:pPr>
      <w:r w:rsidRPr="00F845BD">
        <w:t>Es preciso considerar, que los estudios son elaborados con el objeto de incorporarlos en la planificación territorial; el Decreto 1077 de 2015 establece los criterios para dicha incorporación en el Diagnóstico, Formulación (Componentes general, urbano y rural) y el programa de ejecución.</w:t>
      </w:r>
    </w:p>
    <w:p w14:paraId="73C41D16" w14:textId="77777777" w:rsidR="002E22FD" w:rsidRPr="00F845BD" w:rsidRDefault="002E22FD" w:rsidP="002E22FD">
      <w:pPr>
        <w:ind w:left="432"/>
        <w:rPr>
          <w:lang w:eastAsia="es-CO"/>
        </w:rPr>
      </w:pPr>
      <w:r w:rsidRPr="00F845BD">
        <w:rPr>
          <w:lang w:eastAsia="es-CO"/>
        </w:rPr>
        <w:t>De forma complementaria, el SGC ha generado guías que orientan sobre la realización de estudios para zonificación de amenazas por movimientos en masa, entre los cuales se destacan:</w:t>
      </w:r>
    </w:p>
    <w:p w14:paraId="459CC04A" w14:textId="77777777" w:rsidR="002E22FD" w:rsidRPr="00F845BD" w:rsidRDefault="002E22FD" w:rsidP="009B1D1B">
      <w:pPr>
        <w:numPr>
          <w:ilvl w:val="0"/>
          <w:numId w:val="15"/>
        </w:numPr>
        <w:rPr>
          <w:lang w:eastAsia="es-CO"/>
        </w:rPr>
      </w:pPr>
      <w:r w:rsidRPr="00F845BD">
        <w:rPr>
          <w:lang w:eastAsia="es-CO"/>
        </w:rPr>
        <w:t>Guía metodológica para estudios de amenaza, vulnerabilidad y riesgo por movimientos en masa – escala detallada (2015).</w:t>
      </w:r>
    </w:p>
    <w:p w14:paraId="1D86131C" w14:textId="77777777" w:rsidR="00C71C3A" w:rsidRPr="00C71C3A" w:rsidRDefault="002E22FD" w:rsidP="009B1D1B">
      <w:pPr>
        <w:numPr>
          <w:ilvl w:val="0"/>
          <w:numId w:val="7"/>
        </w:numPr>
        <w:rPr>
          <w:i/>
          <w:u w:val="single"/>
          <w:lang w:eastAsia="es-CO"/>
        </w:rPr>
      </w:pPr>
      <w:r w:rsidRPr="00F845BD">
        <w:rPr>
          <w:lang w:eastAsia="es-CO"/>
        </w:rPr>
        <w:t>Guía Metodológica para la zonificación de amenaza por movimientos en masa escala 1:25.000 (2017).</w:t>
      </w:r>
    </w:p>
    <w:p w14:paraId="3B97E407" w14:textId="19809029" w:rsidR="00C71C3A" w:rsidRPr="00F845BD" w:rsidRDefault="00C71C3A" w:rsidP="009B1D1B">
      <w:pPr>
        <w:numPr>
          <w:ilvl w:val="0"/>
          <w:numId w:val="7"/>
        </w:numPr>
        <w:rPr>
          <w:lang w:eastAsia="es-CO"/>
        </w:rPr>
      </w:pPr>
      <w:r w:rsidRPr="00304339">
        <w:rPr>
          <w:lang w:eastAsia="es-CO"/>
        </w:rPr>
        <w:t>Orientaciones técnicas p</w:t>
      </w:r>
      <w:r>
        <w:rPr>
          <w:lang w:eastAsia="es-CO"/>
        </w:rPr>
        <w:t>a</w:t>
      </w:r>
      <w:r w:rsidRPr="00304339">
        <w:rPr>
          <w:lang w:eastAsia="es-CO"/>
        </w:rPr>
        <w:t>ra incorporación de la gestión de riesgo de desa</w:t>
      </w:r>
      <w:r>
        <w:rPr>
          <w:lang w:eastAsia="es-CO"/>
        </w:rPr>
        <w:t>s</w:t>
      </w:r>
      <w:r w:rsidRPr="00304339">
        <w:rPr>
          <w:lang w:eastAsia="es-CO"/>
        </w:rPr>
        <w:t>tres en la planificación del ordenamiento territorial_MVCT_2022</w:t>
      </w:r>
    </w:p>
    <w:p w14:paraId="22EE73A4" w14:textId="3930BB16" w:rsidR="002E22FD" w:rsidRPr="00C71C3A" w:rsidRDefault="002E22FD" w:rsidP="009B1D1B">
      <w:pPr>
        <w:numPr>
          <w:ilvl w:val="0"/>
          <w:numId w:val="7"/>
        </w:numPr>
        <w:rPr>
          <w:i/>
          <w:u w:val="single"/>
          <w:lang w:eastAsia="es-CO"/>
        </w:rPr>
      </w:pPr>
      <w:r w:rsidRPr="00C71C3A">
        <w:rPr>
          <w:i/>
          <w:u w:val="single"/>
          <w:lang w:eastAsia="es-CO"/>
        </w:rPr>
        <w:t xml:space="preserve">Zonas Susceptibles a Inundación (IDEAM) </w:t>
      </w:r>
    </w:p>
    <w:p w14:paraId="30D70D02" w14:textId="77777777" w:rsidR="002E22FD" w:rsidRPr="00F845BD" w:rsidRDefault="002E22FD" w:rsidP="002E22FD">
      <w:pPr>
        <w:ind w:left="426"/>
        <w:rPr>
          <w:lang w:eastAsia="es-CO"/>
        </w:rPr>
      </w:pPr>
      <w:r w:rsidRPr="00F845BD">
        <w:rPr>
          <w:lang w:eastAsia="es-CO"/>
        </w:rPr>
        <w:t xml:space="preserve">La subdirección de Hidrología del Instituto de Hidrología, Meteorología y Estudios Ambientales-IDEAM, cuenta en la actualidad con mapas de amenaza por inundación a escala nacional (1:500.000 y 1:100.000) hasta escala local (1:5.000) para algunas áreas piloto seleccionadas. Esta información puede consultarse en el link: www.siac.gov.co/inundaciones o ingresando al </w:t>
      </w:r>
      <w:proofErr w:type="spellStart"/>
      <w:r w:rsidRPr="00F845BD">
        <w:rPr>
          <w:lang w:eastAsia="es-CO"/>
        </w:rPr>
        <w:t>geoportal</w:t>
      </w:r>
      <w:proofErr w:type="spellEnd"/>
      <w:r w:rsidRPr="00F845BD">
        <w:rPr>
          <w:lang w:eastAsia="es-CO"/>
        </w:rPr>
        <w:t xml:space="preserve"> institucional </w:t>
      </w:r>
      <w:hyperlink r:id="rId17" w:history="1">
        <w:r w:rsidRPr="00F845BD">
          <w:rPr>
            <w:rStyle w:val="Hyperlink"/>
            <w:lang w:eastAsia="es-CO"/>
          </w:rPr>
          <w:t>http://www.ideam.gov.co/geoportal</w:t>
        </w:r>
      </w:hyperlink>
      <w:r w:rsidRPr="00F845BD">
        <w:rPr>
          <w:lang w:eastAsia="es-CO"/>
        </w:rPr>
        <w:t>.</w:t>
      </w:r>
    </w:p>
    <w:p w14:paraId="3F0FFDCD" w14:textId="05D1D12A" w:rsidR="00856BBD" w:rsidRDefault="00856BBD" w:rsidP="00086827">
      <w:pPr>
        <w:pStyle w:val="Heading2"/>
      </w:pPr>
      <w:bookmarkStart w:id="955" w:name="_Toc82427463"/>
      <w:bookmarkStart w:id="956" w:name="_Toc82427711"/>
      <w:bookmarkStart w:id="957" w:name="_Toc82427959"/>
      <w:bookmarkStart w:id="958" w:name="_Toc82498674"/>
      <w:bookmarkStart w:id="959" w:name="_Toc82498920"/>
      <w:bookmarkStart w:id="960" w:name="_Toc82500322"/>
      <w:bookmarkStart w:id="961" w:name="_Toc82500616"/>
      <w:bookmarkStart w:id="962" w:name="_Toc82500865"/>
      <w:bookmarkStart w:id="963" w:name="_Toc82501620"/>
      <w:bookmarkStart w:id="964" w:name="_Toc82427464"/>
      <w:bookmarkStart w:id="965" w:name="_Toc82427712"/>
      <w:bookmarkStart w:id="966" w:name="_Toc82427960"/>
      <w:bookmarkStart w:id="967" w:name="_Toc82498675"/>
      <w:bookmarkStart w:id="968" w:name="_Toc82498921"/>
      <w:bookmarkStart w:id="969" w:name="_Toc82500323"/>
      <w:bookmarkStart w:id="970" w:name="_Toc82500617"/>
      <w:bookmarkStart w:id="971" w:name="_Toc82500866"/>
      <w:bookmarkStart w:id="972" w:name="_Toc82501621"/>
      <w:bookmarkStart w:id="973" w:name="_Toc82427465"/>
      <w:bookmarkStart w:id="974" w:name="_Toc82427713"/>
      <w:bookmarkStart w:id="975" w:name="_Toc82427961"/>
      <w:bookmarkStart w:id="976" w:name="_Toc82498676"/>
      <w:bookmarkStart w:id="977" w:name="_Toc82498922"/>
      <w:bookmarkStart w:id="978" w:name="_Toc82500324"/>
      <w:bookmarkStart w:id="979" w:name="_Toc82500618"/>
      <w:bookmarkStart w:id="980" w:name="_Toc82500867"/>
      <w:bookmarkStart w:id="981" w:name="_Toc82501622"/>
      <w:bookmarkStart w:id="982" w:name="_Toc13402503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r w:rsidRPr="00856BBD">
        <w:t>Diseño e implementación (en la etapa de diagnóstico y en formulación) de la estrategia de participación ciudadana</w:t>
      </w:r>
      <w:bookmarkEnd w:id="982"/>
    </w:p>
    <w:p w14:paraId="29225744" w14:textId="5E2E2C53" w:rsidR="00856BBD" w:rsidRPr="00F845BD" w:rsidRDefault="00856BBD" w:rsidP="00856BBD">
      <w:r w:rsidRPr="00F845BD">
        <w:t xml:space="preserve">El proceso de participación ciudadana se deberá </w:t>
      </w:r>
      <w:r w:rsidR="00E96694">
        <w:t>estructurar y realizar</w:t>
      </w:r>
      <w:r w:rsidRPr="00F845BD">
        <w:t xml:space="preserve"> bajo el marco de las siguientes disposiciones normativas de nivel nacional, garantizando así los espacios que permitan la discusión de la revisión del POT y </w:t>
      </w:r>
      <w:r>
        <w:t>la</w:t>
      </w:r>
      <w:r w:rsidRPr="00F845BD">
        <w:t xml:space="preserve"> participación </w:t>
      </w:r>
      <w:r>
        <w:t>de</w:t>
      </w:r>
      <w:r w:rsidRPr="00F845BD">
        <w:t xml:space="preserve"> todas las instancias y representantes de la sociedad civil, gremios e interesados</w:t>
      </w:r>
      <w:r>
        <w:t xml:space="preserve"> en general</w:t>
      </w:r>
      <w:r w:rsidRPr="00F845BD">
        <w:t xml:space="preserve">. </w:t>
      </w:r>
      <w:r w:rsidR="00E96694">
        <w:t>A continuación, se referencia el marco normativo general y sucesivamente se procede a sugerir una metodología para que la administración, en la estructuración de los insumos técnicos para la contratación de la consultoría del POT, establezca las obligaciones del caso para ejecutar las actividades de participación y para entregar el producto respectivo.</w:t>
      </w:r>
    </w:p>
    <w:p w14:paraId="70F745C8" w14:textId="77777777" w:rsidR="00CA511B" w:rsidRDefault="00CA511B" w:rsidP="00CA511B">
      <w:pPr>
        <w:ind w:firstLine="720"/>
        <w:rPr>
          <w:b/>
          <w:bCs/>
        </w:rPr>
      </w:pPr>
    </w:p>
    <w:p w14:paraId="6BC36776" w14:textId="68B7DF1D" w:rsidR="00856BBD" w:rsidRPr="00F34DA5" w:rsidRDefault="00856BBD" w:rsidP="00F34DA5">
      <w:pPr>
        <w:ind w:firstLine="720"/>
        <w:rPr>
          <w:b/>
          <w:bCs/>
        </w:rPr>
      </w:pPr>
      <w:r w:rsidRPr="00F34DA5">
        <w:rPr>
          <w:b/>
          <w:bCs/>
        </w:rPr>
        <w:t xml:space="preserve">CONSTITUCIÓN POLÍTICA: </w:t>
      </w:r>
    </w:p>
    <w:p w14:paraId="426507CA" w14:textId="77777777" w:rsidR="00856BBD" w:rsidRPr="00F845BD" w:rsidRDefault="00856BBD" w:rsidP="00F34DA5">
      <w:pPr>
        <w:ind w:left="567" w:right="616"/>
        <w:rPr>
          <w:i/>
          <w:iCs/>
          <w:lang w:val="es-ES_tradnl"/>
        </w:rPr>
      </w:pPr>
      <w:r w:rsidRPr="00F845BD">
        <w:rPr>
          <w:i/>
          <w:iCs/>
          <w:lang w:val="es-ES_tradnl"/>
        </w:rPr>
        <w:t>Artículo 1º: al Estado como una república democrática y participativa.</w:t>
      </w:r>
    </w:p>
    <w:p w14:paraId="38E895D8" w14:textId="77777777" w:rsidR="00856BBD" w:rsidRPr="00F845BD" w:rsidRDefault="00856BBD" w:rsidP="00F34DA5">
      <w:pPr>
        <w:ind w:left="567" w:right="616"/>
        <w:rPr>
          <w:i/>
          <w:iCs/>
          <w:lang w:val="es-ES_tradnl"/>
        </w:rPr>
      </w:pPr>
      <w:r w:rsidRPr="00F845BD">
        <w:rPr>
          <w:i/>
          <w:iCs/>
          <w:lang w:val="es-ES_tradnl"/>
        </w:rPr>
        <w:t xml:space="preserve">Artículo 2°: que es una función del Estado facilitar la participación ciudadana en la toma de decisiones. </w:t>
      </w:r>
    </w:p>
    <w:p w14:paraId="4DC9418E" w14:textId="77777777" w:rsidR="00856BBD" w:rsidRPr="00F845BD" w:rsidRDefault="00856BBD" w:rsidP="00F34DA5">
      <w:pPr>
        <w:ind w:left="567" w:right="616"/>
        <w:rPr>
          <w:i/>
          <w:iCs/>
          <w:lang w:val="es-ES_tradnl"/>
        </w:rPr>
      </w:pPr>
      <w:r w:rsidRPr="00F845BD">
        <w:rPr>
          <w:i/>
          <w:iCs/>
          <w:lang w:val="es-ES_tradnl"/>
        </w:rPr>
        <w:t>Artículo 246. Las autoridades de los pueblos indígenas podrán ejercer funciones jurisdiccionales dentro de su ámbito territorial, de conformidad con sus propias normas y procedimientos</w:t>
      </w:r>
      <w:r w:rsidRPr="00F845BD">
        <w:t>.</w:t>
      </w:r>
    </w:p>
    <w:p w14:paraId="3CE4C65E" w14:textId="77777777" w:rsidR="00856BBD" w:rsidRPr="00F34DA5" w:rsidRDefault="00856BBD" w:rsidP="00F34DA5">
      <w:pPr>
        <w:ind w:firstLine="720"/>
        <w:rPr>
          <w:b/>
          <w:bCs/>
        </w:rPr>
      </w:pPr>
      <w:r w:rsidRPr="00F34DA5">
        <w:rPr>
          <w:b/>
          <w:bCs/>
        </w:rPr>
        <w:t>Ley 134 de 1994:</w:t>
      </w:r>
    </w:p>
    <w:p w14:paraId="2F9ADF90" w14:textId="77777777" w:rsidR="00856BBD" w:rsidRPr="00F845BD" w:rsidRDefault="00856BBD" w:rsidP="00856BBD">
      <w:pPr>
        <w:rPr>
          <w:lang w:val="es-ES_tradnl"/>
        </w:rPr>
      </w:pPr>
      <w:r w:rsidRPr="00F845BD">
        <w:rPr>
          <w:lang w:val="es-ES_tradnl"/>
        </w:rPr>
        <w:t>Establece las normas por las que se regirá la participación ciudadana de las organizaciones de la sociedad civil, regulando los mecanismos de iniciativa popular legislativa y normativa; el referendo; la consulta popular; la revocatoria del mandato; el plebiscito y el cabildo abierto.</w:t>
      </w:r>
    </w:p>
    <w:p w14:paraId="637F61DD" w14:textId="77777777" w:rsidR="00856BBD" w:rsidRPr="00F34DA5" w:rsidRDefault="00856BBD" w:rsidP="00F34DA5">
      <w:pPr>
        <w:ind w:firstLine="720"/>
        <w:rPr>
          <w:b/>
          <w:bCs/>
        </w:rPr>
      </w:pPr>
      <w:r w:rsidRPr="00F34DA5">
        <w:rPr>
          <w:b/>
          <w:bCs/>
        </w:rPr>
        <w:t>Ley 388 de 1997:</w:t>
      </w:r>
    </w:p>
    <w:p w14:paraId="28DA5139" w14:textId="77777777" w:rsidR="00856BBD" w:rsidRPr="00F845BD" w:rsidRDefault="00856BBD" w:rsidP="00856BBD">
      <w:pPr>
        <w:rPr>
          <w:lang w:val="es-ES_tradnl"/>
        </w:rPr>
      </w:pPr>
      <w:r w:rsidRPr="00F845BD">
        <w:rPr>
          <w:lang w:val="es-ES_tradnl"/>
        </w:rPr>
        <w:t>Establece los mecanismos que permitan al municipio, en ejercicio de su autonomía, promover el ordenamiento de su territorio, el uso equitativo y racional del suelo, la preservación y defensa del patrimonio ecológico y cultural y la prevención de desastres en asentamientos de alto riesgo.</w:t>
      </w:r>
    </w:p>
    <w:p w14:paraId="4E65FFFF" w14:textId="77777777" w:rsidR="00856BBD" w:rsidRPr="00856BBD" w:rsidRDefault="00856BBD" w:rsidP="00F34DA5">
      <w:pPr>
        <w:ind w:left="567" w:right="616"/>
        <w:rPr>
          <w:i/>
          <w:iCs/>
          <w:lang w:val="es-ES_tradnl"/>
        </w:rPr>
      </w:pPr>
      <w:r w:rsidRPr="00856BBD">
        <w:rPr>
          <w:i/>
          <w:iCs/>
          <w:lang w:val="es-ES_tradnl"/>
        </w:rPr>
        <w:t>Art.4 Participación Democrática. Las administraciones municipales, distritales y metropolitanas deberán fomentar la concertación entre los intereses sociales, económicos y urbanísticos, mediante la participación de los pobladores y sus organizaciones.</w:t>
      </w:r>
    </w:p>
    <w:p w14:paraId="2F750933" w14:textId="77777777" w:rsidR="00856BBD" w:rsidRPr="00856BBD" w:rsidRDefault="00856BBD" w:rsidP="00F34DA5">
      <w:pPr>
        <w:ind w:left="567" w:right="616"/>
        <w:rPr>
          <w:i/>
          <w:iCs/>
        </w:rPr>
      </w:pPr>
      <w:r w:rsidRPr="00856BBD">
        <w:rPr>
          <w:i/>
          <w:iCs/>
          <w:lang w:val="es-ES_tradnl"/>
        </w:rPr>
        <w:t xml:space="preserve">Art.22. </w:t>
      </w:r>
      <w:r w:rsidRPr="00856BBD">
        <w:rPr>
          <w:i/>
          <w:iCs/>
        </w:rPr>
        <w:t>De la</w:t>
      </w:r>
      <w:r w:rsidRPr="00F34DA5">
        <w:rPr>
          <w:i/>
          <w:iCs/>
        </w:rPr>
        <w:t xml:space="preserve"> </w:t>
      </w:r>
      <w:r w:rsidRPr="00856BBD">
        <w:rPr>
          <w:i/>
          <w:iCs/>
        </w:rPr>
        <w:t>participación comunal en el ordenamiento del territorio. Establece la delimitación del alcance de los procesos de participación tanto suelo urbano como rural y reconoce el rol de las organizaciones cívicas en los procesos de participación en el ordenamiento en los siguientes eventos:</w:t>
      </w:r>
    </w:p>
    <w:p w14:paraId="37EEA58C" w14:textId="77777777" w:rsidR="00856BBD" w:rsidRPr="00F34DA5" w:rsidRDefault="00856BBD" w:rsidP="00F34DA5">
      <w:pPr>
        <w:ind w:left="567" w:right="616"/>
        <w:rPr>
          <w:i/>
          <w:iCs/>
        </w:rPr>
      </w:pPr>
      <w:r w:rsidRPr="00F34DA5">
        <w:rPr>
          <w:i/>
          <w:iCs/>
          <w:lang w:val="es-ES_tradnl"/>
        </w:rPr>
        <w:t>Asignación específica de usos y aprovechamientos del suelo en micro zonas de escala</w:t>
      </w:r>
      <w:r w:rsidRPr="00F34DA5">
        <w:rPr>
          <w:i/>
          <w:iCs/>
        </w:rPr>
        <w:t xml:space="preserve"> vecinal.</w:t>
      </w:r>
    </w:p>
    <w:p w14:paraId="5951B24A" w14:textId="77777777" w:rsidR="00856BBD" w:rsidRPr="00F34DA5" w:rsidRDefault="00856BBD" w:rsidP="00F34DA5">
      <w:pPr>
        <w:ind w:left="567" w:right="616"/>
        <w:rPr>
          <w:i/>
          <w:iCs/>
        </w:rPr>
      </w:pPr>
      <w:r w:rsidRPr="00F34DA5">
        <w:rPr>
          <w:i/>
          <w:iCs/>
        </w:rPr>
        <w:t>Formular y proponer planes parciales para actuaciones urbanísticas dentro de su área</w:t>
      </w:r>
    </w:p>
    <w:p w14:paraId="2E31B732" w14:textId="77777777" w:rsidR="00856BBD" w:rsidRPr="00F34DA5" w:rsidRDefault="00856BBD" w:rsidP="00F34DA5">
      <w:pPr>
        <w:ind w:left="567" w:right="616"/>
        <w:rPr>
          <w:i/>
          <w:iCs/>
        </w:rPr>
      </w:pPr>
      <w:r w:rsidRPr="00F34DA5">
        <w:rPr>
          <w:i/>
          <w:iCs/>
        </w:rPr>
        <w:t>Para ejercer acciones de veeduría ciudadana</w:t>
      </w:r>
    </w:p>
    <w:p w14:paraId="444DCBBC" w14:textId="77777777" w:rsidR="00856BBD" w:rsidRPr="00F34DA5" w:rsidRDefault="00856BBD" w:rsidP="00F34DA5">
      <w:pPr>
        <w:ind w:firstLine="720"/>
        <w:rPr>
          <w:b/>
          <w:bCs/>
        </w:rPr>
      </w:pPr>
      <w:r w:rsidRPr="00F34DA5">
        <w:rPr>
          <w:b/>
          <w:bCs/>
        </w:rPr>
        <w:t>Art.24 Instancias de concertación y consulta.</w:t>
      </w:r>
    </w:p>
    <w:p w14:paraId="778DCB94" w14:textId="3B8CB745" w:rsidR="00856BBD" w:rsidRDefault="00856BBD" w:rsidP="00856BBD">
      <w:pPr>
        <w:rPr>
          <w:lang w:val="es-ES_tradnl"/>
        </w:rPr>
      </w:pPr>
      <w:r w:rsidRPr="00F845BD">
        <w:rPr>
          <w:lang w:val="es-ES_tradnl"/>
        </w:rPr>
        <w:t>Este artículo establece que la consulta democrática deberá garantizarse en todas las etapas del plan de ordenamiento, incluyendo el diagnóstico, las bases para su formulación, el seguimiento y la evaluación. Se establecen las instancias de concertación a nivel regional y/o metropolitano, a nivel ambiental, a nivel distrital y/o municipal y a nivel local, así como los tiempos de concertación con cada de las instancias. En paralelo con el proceso de concertación se deberá garantizar la participación con el consejo consultivo (municipios de más de 30.000 habitantes), con los gremios económicos, con los gremios profesionales y con las entidades gremiales, ecológicas, cívicas y comunitarias</w:t>
      </w:r>
    </w:p>
    <w:p w14:paraId="7D4BAF01" w14:textId="6267B40A" w:rsidR="00856BBD" w:rsidRPr="00086827" w:rsidRDefault="00E96694" w:rsidP="00086827">
      <w:pPr>
        <w:rPr>
          <w:rFonts w:eastAsiaTheme="majorEastAsia" w:cstheme="majorBidi"/>
          <w:b/>
          <w:color w:val="000000" w:themeColor="text1"/>
        </w:rPr>
      </w:pPr>
      <w:r w:rsidRPr="00086827">
        <w:rPr>
          <w:rFonts w:eastAsiaTheme="majorEastAsia" w:cstheme="majorBidi"/>
          <w:b/>
          <w:color w:val="000000" w:themeColor="text1"/>
        </w:rPr>
        <w:t xml:space="preserve">Metodología sugerida para el diseño e </w:t>
      </w:r>
      <w:r w:rsidRPr="00086827">
        <w:rPr>
          <w:b/>
        </w:rPr>
        <w:t>implementación de la estrategia de participación ciudadana</w:t>
      </w:r>
    </w:p>
    <w:p w14:paraId="5B85A45C" w14:textId="7FD76406" w:rsidR="00856BBD" w:rsidRPr="00F845BD" w:rsidRDefault="00856BBD" w:rsidP="00856BBD">
      <w:pPr>
        <w:rPr>
          <w:iCs/>
        </w:rPr>
      </w:pPr>
      <w:r w:rsidRPr="00F845BD">
        <w:rPr>
          <w:iCs/>
        </w:rPr>
        <w:t xml:space="preserve">Para estructurar la estrategia de participación ciudadana </w:t>
      </w:r>
      <w:r w:rsidR="00E96694">
        <w:rPr>
          <w:iCs/>
        </w:rPr>
        <w:t xml:space="preserve">y para garantizar su implementación </w:t>
      </w:r>
      <w:r w:rsidRPr="00F845BD">
        <w:rPr>
          <w:iCs/>
        </w:rPr>
        <w:t xml:space="preserve">en las diferentes etapas que la ley establece de cara a la revisión general del POT, se recomienda </w:t>
      </w:r>
      <w:r w:rsidR="00E96694">
        <w:rPr>
          <w:iCs/>
        </w:rPr>
        <w:t>solicitar que la consultoría lleve a cabo</w:t>
      </w:r>
      <w:r w:rsidRPr="00F845BD">
        <w:rPr>
          <w:iCs/>
        </w:rPr>
        <w:t xml:space="preserve"> las siguientes actividades:</w:t>
      </w:r>
    </w:p>
    <w:p w14:paraId="30FF45F3" w14:textId="64929146" w:rsidR="00856BBD" w:rsidRPr="00F34DA5" w:rsidRDefault="00E96694" w:rsidP="00F34DA5">
      <w:pPr>
        <w:ind w:firstLine="720"/>
        <w:rPr>
          <w:b/>
          <w:bCs/>
          <w:i/>
          <w:iCs/>
        </w:rPr>
      </w:pPr>
      <w:r>
        <w:rPr>
          <w:b/>
          <w:bCs/>
          <w:i/>
          <w:iCs/>
        </w:rPr>
        <w:t>M</w:t>
      </w:r>
      <w:r w:rsidRPr="00E96694">
        <w:rPr>
          <w:b/>
          <w:bCs/>
          <w:i/>
          <w:iCs/>
        </w:rPr>
        <w:t>apeo de actores</w:t>
      </w:r>
    </w:p>
    <w:p w14:paraId="4C2B3DAA" w14:textId="77777777" w:rsidR="00856BBD" w:rsidRPr="00F845BD" w:rsidRDefault="00856BBD" w:rsidP="00856BBD">
      <w:r w:rsidRPr="00F845BD">
        <w:t>Tiene como objetivo analizar desde el punto de vista político, social, programático y estratégico, la estructura, intereses, interacción y conflictos del conjunto de actores involucrados en la formulación y revisión de los planes de ordenamiento territorial, con el fin de diseñar una estrategia de participación diferenciada. Para ello se deberá:</w:t>
      </w:r>
    </w:p>
    <w:p w14:paraId="0D4449AA" w14:textId="77777777" w:rsidR="00E96694" w:rsidRDefault="00856BBD" w:rsidP="009B1D1B">
      <w:pPr>
        <w:pStyle w:val="ListParagraph"/>
        <w:numPr>
          <w:ilvl w:val="0"/>
          <w:numId w:val="27"/>
        </w:numPr>
      </w:pPr>
      <w:r w:rsidRPr="00F845BD">
        <w:t>Delimitación de las áreas y los grupos con injerencia en el territorio tanto urbano como rural</w:t>
      </w:r>
      <w:r w:rsidR="00E96694">
        <w:t>;</w:t>
      </w:r>
    </w:p>
    <w:p w14:paraId="6BD2E0E1" w14:textId="77777777" w:rsidR="00E96694" w:rsidRDefault="00856BBD" w:rsidP="009B1D1B">
      <w:pPr>
        <w:pStyle w:val="ListParagraph"/>
        <w:numPr>
          <w:ilvl w:val="0"/>
          <w:numId w:val="27"/>
        </w:numPr>
      </w:pPr>
      <w:r w:rsidRPr="00F845BD">
        <w:t>Clasificación de actores, tanto del sector público como privado con influencia en el proce</w:t>
      </w:r>
      <w:r w:rsidR="00E96694">
        <w:t>so;</w:t>
      </w:r>
    </w:p>
    <w:p w14:paraId="6696B1BE" w14:textId="77777777" w:rsidR="00E96694" w:rsidRDefault="00856BBD" w:rsidP="009B1D1B">
      <w:pPr>
        <w:pStyle w:val="ListParagraph"/>
        <w:numPr>
          <w:ilvl w:val="0"/>
          <w:numId w:val="27"/>
        </w:numPr>
      </w:pPr>
      <w:r w:rsidRPr="00F845BD">
        <w:t>Identificación de los roles de cada actor, vinculaciones e intereses en el territorio</w:t>
      </w:r>
      <w:r w:rsidR="00E96694">
        <w:t>;</w:t>
      </w:r>
    </w:p>
    <w:p w14:paraId="2757FC10" w14:textId="3B73DA9E" w:rsidR="00856BBD" w:rsidRPr="00F845BD" w:rsidRDefault="00856BBD" w:rsidP="009B1D1B">
      <w:pPr>
        <w:pStyle w:val="ListParagraph"/>
        <w:numPr>
          <w:ilvl w:val="0"/>
          <w:numId w:val="27"/>
        </w:numPr>
      </w:pPr>
      <w:r w:rsidRPr="00F845BD">
        <w:t>Definición del nivel de participación de cada actor en cada una de las etapas de revisión y ajuste del POT.</w:t>
      </w:r>
    </w:p>
    <w:p w14:paraId="76428D6E" w14:textId="77777777" w:rsidR="00E96694" w:rsidRPr="00F34DA5" w:rsidRDefault="00E96694" w:rsidP="00F34DA5">
      <w:pPr>
        <w:ind w:firstLine="720"/>
        <w:rPr>
          <w:b/>
          <w:bCs/>
          <w:i/>
          <w:iCs/>
        </w:rPr>
      </w:pPr>
      <w:r w:rsidRPr="00F34DA5">
        <w:rPr>
          <w:b/>
          <w:bCs/>
          <w:i/>
          <w:iCs/>
        </w:rPr>
        <w:t xml:space="preserve">Diseño e implementación de las mesas temáticas </w:t>
      </w:r>
    </w:p>
    <w:p w14:paraId="3FA66773" w14:textId="43210794" w:rsidR="00E96694" w:rsidRDefault="00E96694" w:rsidP="00E96694">
      <w:r>
        <w:t xml:space="preserve"> Se diseñarán y realizarán por grupo de actores, por lo cual es necesario tener en cuenta:</w:t>
      </w:r>
    </w:p>
    <w:p w14:paraId="436698DA" w14:textId="293D232D" w:rsidR="00E96694" w:rsidRDefault="00E96694" w:rsidP="009B1D1B">
      <w:pPr>
        <w:pStyle w:val="ListParagraph"/>
        <w:numPr>
          <w:ilvl w:val="0"/>
          <w:numId w:val="28"/>
        </w:numPr>
      </w:pPr>
      <w:r>
        <w:t>Desarrollar una estrategia diferenciada para cada mesa temática en relación a los actores que en estas participarán;</w:t>
      </w:r>
    </w:p>
    <w:p w14:paraId="1AC2097A" w14:textId="6A2C2B79" w:rsidR="00E96694" w:rsidRDefault="00E96694" w:rsidP="009B1D1B">
      <w:pPr>
        <w:pStyle w:val="ListParagraph"/>
        <w:numPr>
          <w:ilvl w:val="0"/>
          <w:numId w:val="28"/>
        </w:numPr>
      </w:pPr>
      <w:r>
        <w:t>Definir las modalidades de las convocatorias para cada grupo de actores;</w:t>
      </w:r>
    </w:p>
    <w:p w14:paraId="6EE09364" w14:textId="064A70BB" w:rsidR="00856BBD" w:rsidRPr="00F845BD" w:rsidRDefault="00E96694" w:rsidP="009B1D1B">
      <w:pPr>
        <w:pStyle w:val="ListParagraph"/>
        <w:numPr>
          <w:ilvl w:val="0"/>
          <w:numId w:val="28"/>
        </w:numPr>
      </w:pPr>
      <w:r>
        <w:t>Establecimiento de las reglas para participar en las mesas de acuerdo con la etapa del proceso de revisión del POT;</w:t>
      </w:r>
    </w:p>
    <w:p w14:paraId="3883451C" w14:textId="03594B67" w:rsidR="00856BBD" w:rsidRPr="00F34DA5" w:rsidRDefault="00E96694" w:rsidP="00F34DA5">
      <w:pPr>
        <w:ind w:firstLine="720"/>
        <w:rPr>
          <w:b/>
          <w:bCs/>
          <w:i/>
          <w:iCs/>
        </w:rPr>
      </w:pPr>
      <w:r>
        <w:rPr>
          <w:b/>
          <w:bCs/>
          <w:i/>
          <w:iCs/>
        </w:rPr>
        <w:t>I</w:t>
      </w:r>
      <w:r w:rsidRPr="00E96694">
        <w:rPr>
          <w:b/>
          <w:bCs/>
          <w:i/>
          <w:iCs/>
        </w:rPr>
        <w:t>ncorporación de los insumos procedentes de las mesas en las decisiones de ordenamiento</w:t>
      </w:r>
    </w:p>
    <w:p w14:paraId="1EFF1EA9" w14:textId="77777777" w:rsidR="00856BBD" w:rsidRPr="00F845BD" w:rsidRDefault="00856BBD" w:rsidP="00856BBD">
      <w:r w:rsidRPr="00F845BD">
        <w:t xml:space="preserve">Teniendo en cuenta que cada una de las etapas del proceso de revisión del POT debe acompañarse de un proceso de socialización y participación, se debe recopilar y sistematizar la información y aportes recibidos por los participantes en estas mesas, para ser resueltos y contestados de manera oportuna. Así mismo, aquellas sugerencias u observaciones que se consideren pertinentes, deben   incorporarse en los contenidos de los insumos o productos presentados. </w:t>
      </w:r>
    </w:p>
    <w:p w14:paraId="32D7A4D3" w14:textId="77220EA2" w:rsidR="00856BBD" w:rsidRPr="00F34DA5" w:rsidRDefault="00E96694" w:rsidP="00F34DA5">
      <w:pPr>
        <w:ind w:firstLine="720"/>
        <w:rPr>
          <w:b/>
          <w:bCs/>
          <w:i/>
          <w:iCs/>
        </w:rPr>
      </w:pPr>
      <w:r>
        <w:rPr>
          <w:b/>
          <w:bCs/>
          <w:i/>
          <w:iCs/>
        </w:rPr>
        <w:t>S</w:t>
      </w:r>
      <w:r w:rsidRPr="00E96694">
        <w:rPr>
          <w:b/>
          <w:bCs/>
          <w:i/>
          <w:iCs/>
        </w:rPr>
        <w:t>ocialización de resultados y estrategia de comunicación</w:t>
      </w:r>
    </w:p>
    <w:p w14:paraId="15DB091F" w14:textId="77777777" w:rsidR="00856BBD" w:rsidRPr="00F845BD" w:rsidRDefault="00856BBD" w:rsidP="00856BBD">
      <w:r w:rsidRPr="00F845BD">
        <w:t>Elaboración de una matriz de resultados clasificada por actores, nivel de participación, etapa de revisión del Plan y acuerdo alcanzado. Esta información debe ser de consulta pública dando uso masivo de las tecnologías como parte integrante de la participación ciudadana. La estrategia de comunicación debe abarcar todas las etapas del Plan incluida la implementación.</w:t>
      </w:r>
    </w:p>
    <w:p w14:paraId="1CABC4BA" w14:textId="77777777" w:rsidR="00856BBD" w:rsidRPr="00F845BD" w:rsidRDefault="00856BBD" w:rsidP="00856BBD">
      <w:pPr>
        <w:rPr>
          <w:rFonts w:cs="Arial"/>
        </w:rPr>
      </w:pPr>
      <w:r w:rsidRPr="00F845BD">
        <w:rPr>
          <w:rFonts w:cs="Arial"/>
        </w:rPr>
        <w:t>Las actividades descritas garantizarán:</w:t>
      </w:r>
    </w:p>
    <w:p w14:paraId="3C191DAF" w14:textId="77777777" w:rsidR="00C04F77" w:rsidRDefault="00856BBD" w:rsidP="009B1D1B">
      <w:pPr>
        <w:pStyle w:val="ListParagraph"/>
        <w:numPr>
          <w:ilvl w:val="0"/>
          <w:numId w:val="29"/>
        </w:numPr>
        <w:rPr>
          <w:rFonts w:cstheme="minorHAnsi"/>
        </w:rPr>
      </w:pPr>
      <w:r w:rsidRPr="00086827">
        <w:rPr>
          <w:rFonts w:cstheme="minorHAnsi"/>
        </w:rPr>
        <w:t>Empoderamiento de la comunidad en todo el proceso de revisión del POT</w:t>
      </w:r>
      <w:r w:rsidR="00C04F77" w:rsidRPr="00C04F77">
        <w:rPr>
          <w:rFonts w:cstheme="minorHAnsi"/>
        </w:rPr>
        <w:t>;</w:t>
      </w:r>
    </w:p>
    <w:p w14:paraId="2DBA68C9" w14:textId="77777777" w:rsidR="00C04F77" w:rsidRDefault="00856BBD" w:rsidP="009B1D1B">
      <w:pPr>
        <w:pStyle w:val="ListParagraph"/>
        <w:numPr>
          <w:ilvl w:val="0"/>
          <w:numId w:val="29"/>
        </w:numPr>
        <w:rPr>
          <w:rFonts w:cstheme="minorHAnsi"/>
        </w:rPr>
      </w:pPr>
      <w:r w:rsidRPr="00C04F77">
        <w:rPr>
          <w:rFonts w:cstheme="minorHAnsi"/>
        </w:rPr>
        <w:t>Socialización continúa y frecuente a fin de mantener informados a todos los actores del estado de avance de la revisión del POT</w:t>
      </w:r>
      <w:r w:rsidR="00C04F77" w:rsidRPr="00C04F77">
        <w:rPr>
          <w:rFonts w:cstheme="minorHAnsi"/>
        </w:rPr>
        <w:t>;</w:t>
      </w:r>
    </w:p>
    <w:p w14:paraId="40D835E7" w14:textId="77777777" w:rsidR="00C04F77" w:rsidRDefault="00856BBD" w:rsidP="009B1D1B">
      <w:pPr>
        <w:pStyle w:val="ListParagraph"/>
        <w:numPr>
          <w:ilvl w:val="0"/>
          <w:numId w:val="29"/>
        </w:numPr>
        <w:rPr>
          <w:rFonts w:cstheme="minorHAnsi"/>
        </w:rPr>
      </w:pPr>
      <w:r w:rsidRPr="00C04F77">
        <w:rPr>
          <w:rFonts w:cstheme="minorHAnsi"/>
        </w:rPr>
        <w:t>Generar capacidades y conocimiento instalado tendiente a una construcción colaborativa del POT</w:t>
      </w:r>
      <w:r w:rsidR="00C04F77" w:rsidRPr="00C04F77">
        <w:rPr>
          <w:rFonts w:cstheme="minorHAnsi"/>
        </w:rPr>
        <w:t>;</w:t>
      </w:r>
    </w:p>
    <w:p w14:paraId="4D0F7912" w14:textId="77777777" w:rsidR="00C04F77" w:rsidRDefault="00856BBD" w:rsidP="009B1D1B">
      <w:pPr>
        <w:pStyle w:val="ListParagraph"/>
        <w:numPr>
          <w:ilvl w:val="0"/>
          <w:numId w:val="29"/>
        </w:numPr>
        <w:rPr>
          <w:rFonts w:cstheme="minorHAnsi"/>
        </w:rPr>
      </w:pPr>
      <w:r w:rsidRPr="00C04F77">
        <w:rPr>
          <w:rFonts w:cstheme="minorHAnsi"/>
        </w:rPr>
        <w:t>Creación de espacios de diálogo y concertación con la comunidad durante el proceso de revisión del POT a partir del enfoque multidisciplinario y la creación de consensos</w:t>
      </w:r>
      <w:r w:rsidR="00C04F77" w:rsidRPr="00C04F77">
        <w:rPr>
          <w:rFonts w:cstheme="minorHAnsi"/>
        </w:rPr>
        <w:t>;</w:t>
      </w:r>
    </w:p>
    <w:p w14:paraId="2C2D1020" w14:textId="77777777" w:rsidR="00C04F77" w:rsidRDefault="00856BBD" w:rsidP="009B1D1B">
      <w:pPr>
        <w:pStyle w:val="ListParagraph"/>
        <w:numPr>
          <w:ilvl w:val="0"/>
          <w:numId w:val="29"/>
        </w:numPr>
        <w:rPr>
          <w:rFonts w:cstheme="minorHAnsi"/>
        </w:rPr>
      </w:pPr>
      <w:r w:rsidRPr="00C04F77">
        <w:rPr>
          <w:rFonts w:cstheme="minorHAnsi"/>
        </w:rPr>
        <w:t>Garantizar un proceso de revisión transparente a través de portales abiertos de comunicación</w:t>
      </w:r>
      <w:r w:rsidR="00C04F77" w:rsidRPr="00C04F77">
        <w:rPr>
          <w:rFonts w:cstheme="minorHAnsi"/>
        </w:rPr>
        <w:t>;</w:t>
      </w:r>
    </w:p>
    <w:p w14:paraId="11C54CF5" w14:textId="3296F5F2" w:rsidR="00856BBD" w:rsidRDefault="00856BBD" w:rsidP="009B1D1B">
      <w:pPr>
        <w:pStyle w:val="ListParagraph"/>
        <w:numPr>
          <w:ilvl w:val="0"/>
          <w:numId w:val="29"/>
        </w:numPr>
        <w:rPr>
          <w:rFonts w:cstheme="minorHAnsi"/>
        </w:rPr>
      </w:pPr>
      <w:r w:rsidRPr="00C04F77">
        <w:rPr>
          <w:rFonts w:cstheme="minorHAnsi"/>
        </w:rPr>
        <w:t xml:space="preserve">Proporcionar al municipio nuevos instrumentos para orientar el desarrollo urbano de manera inteligente y sostenible, </w:t>
      </w:r>
      <w:r w:rsidR="00C04F77">
        <w:rPr>
          <w:rFonts w:cstheme="minorHAnsi"/>
        </w:rPr>
        <w:t>que</w:t>
      </w:r>
      <w:r w:rsidRPr="00C04F77">
        <w:rPr>
          <w:rFonts w:cstheme="minorHAnsi"/>
        </w:rPr>
        <w:t xml:space="preserve"> al mismo tiempo debe responder a las necesidades y aspiraciones de sus ciudadanos.</w:t>
      </w:r>
    </w:p>
    <w:p w14:paraId="2E5B3947" w14:textId="0FF35DBE" w:rsidR="00C04F77" w:rsidRPr="00F57B5E" w:rsidRDefault="00C04F77" w:rsidP="00F57B5E">
      <w:pPr>
        <w:pStyle w:val="Heading3"/>
      </w:pPr>
      <w:bookmarkStart w:id="983" w:name="_Toc134025035"/>
      <w:r w:rsidRPr="00F57B5E">
        <w:t>Contenidos del producto: ANEXO PARTICIPATIVO</w:t>
      </w:r>
      <w:bookmarkEnd w:id="983"/>
    </w:p>
    <w:p w14:paraId="23AAC685" w14:textId="0CFAFF22" w:rsidR="00C04F77" w:rsidRPr="00C04F77" w:rsidRDefault="00C04F77" w:rsidP="00C04F77">
      <w:pPr>
        <w:rPr>
          <w:rFonts w:cstheme="minorHAnsi"/>
        </w:rPr>
      </w:pPr>
      <w:r w:rsidRPr="00C04F77">
        <w:rPr>
          <w:rFonts w:cstheme="minorHAnsi"/>
        </w:rPr>
        <w:t xml:space="preserve">Se aclara que no existe una referencia normativa precisa para los contenidos del producto que certifica la implementación de la estrategia de participación ciudadana realizada de manera transversal al proceso de revisión del POT. </w:t>
      </w:r>
      <w:r>
        <w:rPr>
          <w:rFonts w:cstheme="minorHAnsi"/>
        </w:rPr>
        <w:t xml:space="preserve"> </w:t>
      </w:r>
      <w:r w:rsidRPr="00C04F77">
        <w:rPr>
          <w:rFonts w:cstheme="minorHAnsi"/>
        </w:rPr>
        <w:t>Por lo anterior, el contenido sugerido a continuación, deberá ser evaluado y ajustado por el municipio de acuerdo al contexto territorial.</w:t>
      </w:r>
    </w:p>
    <w:p w14:paraId="698E9F4D" w14:textId="0DE9AA79" w:rsidR="00C04F77" w:rsidRPr="00C04F77" w:rsidRDefault="00C04F77" w:rsidP="00C04F77">
      <w:pPr>
        <w:rPr>
          <w:rFonts w:cstheme="minorHAnsi"/>
        </w:rPr>
      </w:pPr>
      <w:r w:rsidRPr="00C04F77">
        <w:rPr>
          <w:rFonts w:cstheme="minorHAnsi"/>
        </w:rPr>
        <w:t>EL anexo participativo podrá contener los elementos siguientes:</w:t>
      </w:r>
    </w:p>
    <w:p w14:paraId="7F3ABB26" w14:textId="77777777" w:rsidR="00C04F77" w:rsidRDefault="00C04F77" w:rsidP="009B1D1B">
      <w:pPr>
        <w:pStyle w:val="ListParagraph"/>
        <w:numPr>
          <w:ilvl w:val="0"/>
          <w:numId w:val="30"/>
        </w:numPr>
        <w:rPr>
          <w:rFonts w:cstheme="minorHAnsi"/>
        </w:rPr>
      </w:pPr>
      <w:r w:rsidRPr="00086827">
        <w:rPr>
          <w:rFonts w:cstheme="minorHAnsi"/>
        </w:rPr>
        <w:t>Mapa de actores (públicos y privados), que se identificarán y caracterizarán de acuerdo con:</w:t>
      </w:r>
    </w:p>
    <w:p w14:paraId="417E31A0" w14:textId="77777777" w:rsidR="00C04F77" w:rsidRDefault="00C04F77" w:rsidP="009B1D1B">
      <w:pPr>
        <w:pStyle w:val="ListParagraph"/>
        <w:numPr>
          <w:ilvl w:val="1"/>
          <w:numId w:val="30"/>
        </w:numPr>
        <w:rPr>
          <w:rFonts w:cstheme="minorHAnsi"/>
        </w:rPr>
      </w:pPr>
      <w:r w:rsidRPr="00086827">
        <w:rPr>
          <w:rFonts w:cstheme="minorHAnsi"/>
        </w:rPr>
        <w:t>Delimitar las áreas y los grupos con injerencia en el territorio tanto urbano como rural;</w:t>
      </w:r>
    </w:p>
    <w:p w14:paraId="102C7F17" w14:textId="77777777" w:rsidR="00C04F77" w:rsidRDefault="00C04F77" w:rsidP="009B1D1B">
      <w:pPr>
        <w:pStyle w:val="ListParagraph"/>
        <w:numPr>
          <w:ilvl w:val="1"/>
          <w:numId w:val="30"/>
        </w:numPr>
        <w:rPr>
          <w:rFonts w:cstheme="minorHAnsi"/>
        </w:rPr>
      </w:pPr>
      <w:r w:rsidRPr="00C04F77">
        <w:rPr>
          <w:rFonts w:cstheme="minorHAnsi"/>
        </w:rPr>
        <w:t>Clasificación de actores, tanto del sector público como privado con influencia positiva o negativa en el proceso;</w:t>
      </w:r>
    </w:p>
    <w:p w14:paraId="0DA96196" w14:textId="77777777" w:rsidR="00C04F77" w:rsidRDefault="00C04F77" w:rsidP="009B1D1B">
      <w:pPr>
        <w:pStyle w:val="ListParagraph"/>
        <w:numPr>
          <w:ilvl w:val="1"/>
          <w:numId w:val="30"/>
        </w:numPr>
        <w:rPr>
          <w:rFonts w:cstheme="minorHAnsi"/>
        </w:rPr>
      </w:pPr>
      <w:r w:rsidRPr="00C04F77">
        <w:rPr>
          <w:rFonts w:cstheme="minorHAnsi"/>
        </w:rPr>
        <w:t>Identificación de los roles de cada actor, vinculaciones e intereses en el territorio;</w:t>
      </w:r>
    </w:p>
    <w:p w14:paraId="72CF6097" w14:textId="50B9EED3" w:rsidR="00C04F77" w:rsidRPr="00086827" w:rsidRDefault="00C04F77" w:rsidP="009B1D1B">
      <w:pPr>
        <w:pStyle w:val="ListParagraph"/>
        <w:numPr>
          <w:ilvl w:val="1"/>
          <w:numId w:val="30"/>
        </w:numPr>
        <w:rPr>
          <w:rFonts w:cstheme="minorHAnsi"/>
        </w:rPr>
      </w:pPr>
      <w:r w:rsidRPr="00C04F77">
        <w:rPr>
          <w:rFonts w:cstheme="minorHAnsi"/>
        </w:rPr>
        <w:t>Definición del nivel de participación de cada actor en cada una de las etapas de revisión y ajuste del Plan de Ordenamientos.</w:t>
      </w:r>
    </w:p>
    <w:p w14:paraId="01703BE6" w14:textId="77777777" w:rsidR="00C04F77" w:rsidRPr="00086827" w:rsidRDefault="00C04F77" w:rsidP="009B1D1B">
      <w:pPr>
        <w:pStyle w:val="ListParagraph"/>
        <w:numPr>
          <w:ilvl w:val="0"/>
          <w:numId w:val="30"/>
        </w:numPr>
        <w:rPr>
          <w:rFonts w:cstheme="minorHAnsi"/>
        </w:rPr>
      </w:pPr>
      <w:r w:rsidRPr="00086827">
        <w:rPr>
          <w:rFonts w:cstheme="minorHAnsi"/>
        </w:rPr>
        <w:t>Diseño de las mesas temáticas por grupo de actores;</w:t>
      </w:r>
    </w:p>
    <w:p w14:paraId="77BE24CA" w14:textId="623E0C71" w:rsidR="00C04F77" w:rsidRPr="00086827" w:rsidRDefault="00C04F77" w:rsidP="009B1D1B">
      <w:pPr>
        <w:pStyle w:val="ListParagraph"/>
        <w:numPr>
          <w:ilvl w:val="0"/>
          <w:numId w:val="30"/>
        </w:numPr>
        <w:rPr>
          <w:rFonts w:cstheme="minorHAnsi"/>
        </w:rPr>
      </w:pPr>
      <w:r w:rsidRPr="00086827">
        <w:rPr>
          <w:rFonts w:cstheme="minorHAnsi"/>
        </w:rPr>
        <w:t>Documentos de convocatoria y relatorías de los eventos (mesas y socialización final);</w:t>
      </w:r>
    </w:p>
    <w:p w14:paraId="5496558A" w14:textId="60FE023B" w:rsidR="00C04F77" w:rsidRPr="00086827" w:rsidRDefault="00C04F77" w:rsidP="009B1D1B">
      <w:pPr>
        <w:pStyle w:val="ListParagraph"/>
        <w:numPr>
          <w:ilvl w:val="0"/>
          <w:numId w:val="30"/>
        </w:numPr>
        <w:rPr>
          <w:rFonts w:cstheme="minorHAnsi"/>
        </w:rPr>
      </w:pPr>
      <w:r w:rsidRPr="00086827">
        <w:rPr>
          <w:rFonts w:cstheme="minorHAnsi"/>
        </w:rPr>
        <w:t>Cartografía social;</w:t>
      </w:r>
    </w:p>
    <w:p w14:paraId="64660F51" w14:textId="5ED183F2" w:rsidR="00C04F77" w:rsidRPr="00086827" w:rsidRDefault="00C04F77" w:rsidP="009B1D1B">
      <w:pPr>
        <w:pStyle w:val="ListParagraph"/>
        <w:numPr>
          <w:ilvl w:val="0"/>
          <w:numId w:val="30"/>
        </w:numPr>
        <w:rPr>
          <w:rFonts w:cstheme="minorHAnsi"/>
        </w:rPr>
      </w:pPr>
      <w:r w:rsidRPr="00086827">
        <w:rPr>
          <w:rFonts w:cstheme="minorHAnsi"/>
        </w:rPr>
        <w:t>Sistematización de los resultados de las mesas de trabajo, para la incorporación en los documentos de la etapa de diagnóstico y de formulación.</w:t>
      </w:r>
    </w:p>
    <w:p w14:paraId="6BA7D094" w14:textId="57B93AF5" w:rsidR="00856BBD" w:rsidRPr="00086827" w:rsidRDefault="00856BBD" w:rsidP="00F34DA5">
      <w:pPr>
        <w:pStyle w:val="Heading2"/>
      </w:pPr>
      <w:bookmarkStart w:id="984" w:name="_Toc134025036"/>
      <w:r w:rsidRPr="00086827">
        <w:t>Realización del diagnóstico territorial</w:t>
      </w:r>
      <w:bookmarkEnd w:id="984"/>
    </w:p>
    <w:p w14:paraId="0A61E95D" w14:textId="470B9B06" w:rsidR="00A8235C" w:rsidRPr="00F845BD" w:rsidRDefault="3F87B482" w:rsidP="00C43253">
      <w:pPr>
        <w:widowControl w:val="0"/>
        <w:tabs>
          <w:tab w:val="left" w:pos="284"/>
        </w:tabs>
        <w:autoSpaceDE w:val="0"/>
        <w:autoSpaceDN w:val="0"/>
        <w:rPr>
          <w:rFonts w:eastAsia="Arial Narrow" w:cs="Arial Narrow"/>
        </w:rPr>
      </w:pPr>
      <w:r w:rsidRPr="00F845BD">
        <w:rPr>
          <w:rFonts w:eastAsia="Arial Narrow" w:cs="Arial Narrow"/>
        </w:rPr>
        <w:t xml:space="preserve">El objetivo del diagnóstico territorial en el marco de la revisión del POT es el de concretar un balance del estado actual del territorio en todas sus dimensiones; </w:t>
      </w:r>
      <w:r w:rsidR="00C74E62">
        <w:rPr>
          <w:rFonts w:eastAsia="Arial Narrow" w:cs="Arial Narrow"/>
        </w:rPr>
        <w:t>determinar unas conclusiones acerca de</w:t>
      </w:r>
      <w:r w:rsidR="00C74E62" w:rsidRPr="00F845BD">
        <w:rPr>
          <w:rFonts w:eastAsia="Arial Narrow" w:cs="Arial Narrow"/>
        </w:rPr>
        <w:t xml:space="preserve"> </w:t>
      </w:r>
      <w:r w:rsidRPr="00F845BD">
        <w:rPr>
          <w:rFonts w:eastAsia="Arial Narrow" w:cs="Arial Narrow"/>
        </w:rPr>
        <w:t xml:space="preserve">las dinámicas de ocupación </w:t>
      </w:r>
      <w:r w:rsidR="00C74E62">
        <w:rPr>
          <w:rFonts w:eastAsia="Arial Narrow" w:cs="Arial Narrow"/>
        </w:rPr>
        <w:t>y desarrollo territorial en acto</w:t>
      </w:r>
      <w:r w:rsidR="00C74E62" w:rsidRPr="00F845BD">
        <w:rPr>
          <w:rFonts w:eastAsia="Arial Narrow" w:cs="Arial Narrow"/>
        </w:rPr>
        <w:t xml:space="preserve"> </w:t>
      </w:r>
      <w:r w:rsidRPr="00F845BD">
        <w:rPr>
          <w:rFonts w:eastAsia="Arial Narrow" w:cs="Arial Narrow"/>
        </w:rPr>
        <w:t xml:space="preserve">en </w:t>
      </w:r>
      <w:r w:rsidR="00C74E62">
        <w:rPr>
          <w:rFonts w:eastAsia="Arial Narrow" w:cs="Arial Narrow"/>
        </w:rPr>
        <w:t>las zonas urbanas</w:t>
      </w:r>
      <w:r w:rsidRPr="00F845BD">
        <w:rPr>
          <w:rFonts w:eastAsia="Arial Narrow" w:cs="Arial Narrow"/>
        </w:rPr>
        <w:t xml:space="preserve"> y rurales, las relaciones culturales, funcionales y económicas presentes en el territorio,</w:t>
      </w:r>
      <w:r w:rsidR="00C74E62">
        <w:rPr>
          <w:rFonts w:eastAsia="Arial Narrow" w:cs="Arial Narrow"/>
        </w:rPr>
        <w:t xml:space="preserve"> así como</w:t>
      </w:r>
      <w:r w:rsidRPr="00F845BD">
        <w:rPr>
          <w:rFonts w:eastAsia="Arial Narrow" w:cs="Arial Narrow"/>
        </w:rPr>
        <w:t xml:space="preserve"> las oportunidades, conflictos y ventajas </w:t>
      </w:r>
      <w:r w:rsidR="00C74E62">
        <w:rPr>
          <w:rFonts w:eastAsia="Arial Narrow" w:cs="Arial Narrow"/>
        </w:rPr>
        <w:t>que deben tenerse en cuenta para la futura gestión del ordenamiento territorial del municipio</w:t>
      </w:r>
      <w:r w:rsidRPr="00F845BD">
        <w:rPr>
          <w:rFonts w:eastAsia="Arial Narrow" w:cs="Arial Narrow"/>
        </w:rPr>
        <w:t>.</w:t>
      </w:r>
    </w:p>
    <w:p w14:paraId="1302AE6C" w14:textId="7E9525C0" w:rsidR="00A8235C" w:rsidRPr="00F845BD" w:rsidRDefault="3F87B482" w:rsidP="00C43253">
      <w:pPr>
        <w:widowControl w:val="0"/>
        <w:tabs>
          <w:tab w:val="left" w:pos="284"/>
        </w:tabs>
        <w:autoSpaceDE w:val="0"/>
        <w:autoSpaceDN w:val="0"/>
        <w:rPr>
          <w:rFonts w:eastAsia="Arial Narrow" w:cs="Arial Narrow"/>
        </w:rPr>
      </w:pPr>
      <w:r w:rsidRPr="00F845BD">
        <w:rPr>
          <w:rFonts w:eastAsia="Arial Narrow" w:cs="Arial Narrow"/>
        </w:rPr>
        <w:t xml:space="preserve"> Para ello, el Decreto 1077 de 2015, o la norma que lo modifique, adicione o complemente, establece que </w:t>
      </w:r>
      <w:r w:rsidR="00C43253" w:rsidRPr="00F845BD">
        <w:rPr>
          <w:rFonts w:eastAsia="Arial Narrow" w:cs="Arial Narrow"/>
        </w:rPr>
        <w:t xml:space="preserve">para realizar </w:t>
      </w:r>
      <w:r w:rsidR="006B56D9" w:rsidRPr="00F845BD">
        <w:rPr>
          <w:rFonts w:eastAsia="Arial Narrow" w:cs="Arial Narrow"/>
        </w:rPr>
        <w:t>e</w:t>
      </w:r>
      <w:r w:rsidRPr="00F845BD">
        <w:rPr>
          <w:rFonts w:eastAsia="Arial Narrow" w:cs="Arial Narrow"/>
        </w:rPr>
        <w:t>l diagnóstico</w:t>
      </w:r>
      <w:r w:rsidR="00C43253" w:rsidRPr="00F845BD">
        <w:rPr>
          <w:rFonts w:eastAsia="Arial Narrow" w:cs="Arial Narrow"/>
        </w:rPr>
        <w:t xml:space="preserve"> se deben adelantar como </w:t>
      </w:r>
      <w:r w:rsidRPr="00F845BD">
        <w:rPr>
          <w:rFonts w:eastAsia="Arial Narrow" w:cs="Arial Narrow"/>
        </w:rPr>
        <w:t>mínimo las siguientes actividades</w:t>
      </w:r>
      <w:r w:rsidR="00806EB4">
        <w:rPr>
          <w:rFonts w:eastAsia="Arial Narrow" w:cs="Arial Narrow"/>
        </w:rPr>
        <w:t>, cuyos resultados</w:t>
      </w:r>
      <w:r w:rsidR="00E8310F">
        <w:rPr>
          <w:rFonts w:eastAsia="Arial Narrow" w:cs="Arial Narrow"/>
        </w:rPr>
        <w:t xml:space="preserve"> se consolidarán en el análisis por dimensiones</w:t>
      </w:r>
      <w:r w:rsidR="00FA5BCF">
        <w:rPr>
          <w:rFonts w:eastAsia="Arial Narrow" w:cs="Arial Narrow"/>
        </w:rPr>
        <w:t xml:space="preserve"> del </w:t>
      </w:r>
      <w:r w:rsidR="00A43FEC">
        <w:rPr>
          <w:rFonts w:eastAsia="Arial Narrow" w:cs="Arial Narrow"/>
        </w:rPr>
        <w:t>documento de Diagnóstico Territorial</w:t>
      </w:r>
      <w:r w:rsidRPr="00F845BD">
        <w:rPr>
          <w:rFonts w:eastAsia="Arial Narrow" w:cs="Arial Narrow"/>
        </w:rPr>
        <w:t xml:space="preserve">: </w:t>
      </w:r>
    </w:p>
    <w:p w14:paraId="17183DD9" w14:textId="22FE6351" w:rsidR="00FA5BCF" w:rsidRPr="00F34DA5" w:rsidRDefault="00F57B5E" w:rsidP="009B1D1B">
      <w:pPr>
        <w:pStyle w:val="ListParagraph"/>
        <w:widowControl w:val="0"/>
        <w:numPr>
          <w:ilvl w:val="0"/>
          <w:numId w:val="16"/>
        </w:numPr>
        <w:tabs>
          <w:tab w:val="left" w:pos="284"/>
        </w:tabs>
        <w:autoSpaceDE w:val="0"/>
        <w:autoSpaceDN w:val="0"/>
        <w:rPr>
          <w:rFonts w:eastAsiaTheme="minorEastAsia"/>
          <w:b/>
          <w:bCs/>
          <w:szCs w:val="24"/>
        </w:rPr>
      </w:pPr>
      <w:r>
        <w:rPr>
          <w:rFonts w:eastAsiaTheme="minorEastAsia"/>
          <w:b/>
          <w:bCs/>
          <w:szCs w:val="24"/>
        </w:rPr>
        <w:t>Balance de la información disponible</w:t>
      </w:r>
      <w:r w:rsidR="00FA5BCF">
        <w:rPr>
          <w:rFonts w:eastAsiaTheme="minorEastAsia"/>
          <w:b/>
          <w:bCs/>
          <w:szCs w:val="24"/>
        </w:rPr>
        <w:t xml:space="preserve">, </w:t>
      </w:r>
      <w:r w:rsidR="00A43FEC">
        <w:rPr>
          <w:rFonts w:eastAsiaTheme="minorEastAsia"/>
          <w:szCs w:val="24"/>
        </w:rPr>
        <w:t xml:space="preserve">por lo cual el municipio deberá identificar si cuenta o no con </w:t>
      </w:r>
      <w:r w:rsidR="00913F0E">
        <w:rPr>
          <w:rFonts w:eastAsiaTheme="minorEastAsia"/>
          <w:szCs w:val="24"/>
        </w:rPr>
        <w:t>la información</w:t>
      </w:r>
      <w:r w:rsidR="00A43FEC">
        <w:rPr>
          <w:rFonts w:eastAsiaTheme="minorEastAsia"/>
          <w:szCs w:val="24"/>
        </w:rPr>
        <w:t xml:space="preserve">, </w:t>
      </w:r>
      <w:r w:rsidR="00913F0E">
        <w:rPr>
          <w:rFonts w:eastAsiaTheme="minorEastAsia"/>
          <w:szCs w:val="24"/>
        </w:rPr>
        <w:t xml:space="preserve">en caso de su existencia </w:t>
      </w:r>
      <w:r w:rsidR="00A43FEC">
        <w:rPr>
          <w:rFonts w:eastAsiaTheme="minorEastAsia"/>
          <w:szCs w:val="24"/>
        </w:rPr>
        <w:t>categorizarl</w:t>
      </w:r>
      <w:r w:rsidR="00913F0E">
        <w:rPr>
          <w:rFonts w:eastAsiaTheme="minorEastAsia"/>
          <w:szCs w:val="24"/>
        </w:rPr>
        <w:t>a, o definir la necesidad de producirla durante la revisión del POT</w:t>
      </w:r>
      <w:r w:rsidR="00A43FEC">
        <w:rPr>
          <w:rFonts w:eastAsiaTheme="minorEastAsia"/>
          <w:szCs w:val="24"/>
        </w:rPr>
        <w:t xml:space="preserve"> </w:t>
      </w:r>
      <w:r w:rsidR="00913F0E">
        <w:rPr>
          <w:rFonts w:eastAsiaTheme="minorEastAsia"/>
          <w:szCs w:val="24"/>
        </w:rPr>
        <w:t xml:space="preserve">y que esté </w:t>
      </w:r>
      <w:r w:rsidR="00FA5BCF">
        <w:rPr>
          <w:rFonts w:eastAsiaTheme="minorEastAsia"/>
          <w:szCs w:val="24"/>
        </w:rPr>
        <w:t>relacionada con:</w:t>
      </w:r>
    </w:p>
    <w:p w14:paraId="0039C6FD" w14:textId="3383D587" w:rsidR="00FA5BCF" w:rsidRPr="00F34DA5" w:rsidRDefault="00FA5BCF" w:rsidP="009B1D1B">
      <w:pPr>
        <w:pStyle w:val="ListParagraph"/>
        <w:widowControl w:val="0"/>
        <w:numPr>
          <w:ilvl w:val="1"/>
          <w:numId w:val="16"/>
        </w:numPr>
        <w:tabs>
          <w:tab w:val="left" w:pos="284"/>
        </w:tabs>
        <w:autoSpaceDE w:val="0"/>
        <w:autoSpaceDN w:val="0"/>
        <w:rPr>
          <w:rFonts w:eastAsiaTheme="minorEastAsia"/>
          <w:b/>
          <w:bCs/>
          <w:szCs w:val="24"/>
        </w:rPr>
      </w:pPr>
      <w:r w:rsidRPr="00F57B5E">
        <w:rPr>
          <w:rFonts w:eastAsiaTheme="minorEastAsia"/>
          <w:i/>
          <w:iCs/>
          <w:szCs w:val="24"/>
        </w:rPr>
        <w:t>Inventario de la información secundaria disponible y pertinente para adelantar el proceso de revisión del POT</w:t>
      </w:r>
      <w:r>
        <w:rPr>
          <w:rFonts w:eastAsiaTheme="minorEastAsia"/>
          <w:szCs w:val="24"/>
        </w:rPr>
        <w:t>, lo cual, de acuerdo con la estructuración del presente documento, se habrá resuelto con la consolidación del archivo técnico e histórico</w:t>
      </w:r>
      <w:r w:rsidR="00A43FEC">
        <w:rPr>
          <w:rFonts w:eastAsiaTheme="minorEastAsia"/>
          <w:szCs w:val="24"/>
        </w:rPr>
        <w:t xml:space="preserve">. La información secundaria de interés será relacionada con </w:t>
      </w:r>
      <w:r w:rsidR="00A43FEC" w:rsidRPr="00F845BD">
        <w:rPr>
          <w:rFonts w:eastAsia="Arial Narrow" w:cs="Arial"/>
          <w:szCs w:val="24"/>
        </w:rPr>
        <w:t>estudios y/o cartografía existente que sea pertinente como insumo para el proceso, considerando la información de carácter sectorial (agropecuario, industrial, transporte, minero – energético e hidrocarburos y turismo)</w:t>
      </w:r>
      <w:r w:rsidR="00A43FEC">
        <w:rPr>
          <w:rFonts w:eastAsia="Arial Narrow" w:cs="Arial"/>
          <w:szCs w:val="24"/>
        </w:rPr>
        <w:t>;</w:t>
      </w:r>
    </w:p>
    <w:p w14:paraId="5C63ED55" w14:textId="77777777" w:rsidR="00FA5BCF" w:rsidRPr="00F845BD" w:rsidRDefault="00FA5BCF" w:rsidP="009B1D1B">
      <w:pPr>
        <w:pStyle w:val="ListParagraph"/>
        <w:widowControl w:val="0"/>
        <w:numPr>
          <w:ilvl w:val="1"/>
          <w:numId w:val="16"/>
        </w:numPr>
        <w:tabs>
          <w:tab w:val="left" w:pos="284"/>
        </w:tabs>
        <w:autoSpaceDE w:val="0"/>
        <w:autoSpaceDN w:val="0"/>
        <w:rPr>
          <w:rFonts w:eastAsiaTheme="minorEastAsia"/>
          <w:b/>
          <w:bCs/>
          <w:szCs w:val="24"/>
        </w:rPr>
      </w:pPr>
      <w:r w:rsidRPr="00F57B5E">
        <w:rPr>
          <w:rFonts w:eastAsia="Arial Narrow" w:cs="Arial Narrow"/>
          <w:i/>
          <w:iCs/>
          <w:szCs w:val="24"/>
        </w:rPr>
        <w:t xml:space="preserve">Inventario de las licencias </w:t>
      </w:r>
      <w:r w:rsidRPr="00F57B5E">
        <w:rPr>
          <w:rFonts w:eastAsia="Arial Narrow" w:cs="Arial Narrow"/>
          <w:szCs w:val="24"/>
        </w:rPr>
        <w:t>ambientales</w:t>
      </w:r>
      <w:r w:rsidRPr="00F845BD">
        <w:rPr>
          <w:rFonts w:eastAsia="Arial Narrow" w:cs="Arial Narrow"/>
          <w:szCs w:val="24"/>
        </w:rPr>
        <w:t>, urbanísticas, títulos y/o permisos mineros vigentes concedidos en jurisdicción del municipio.</w:t>
      </w:r>
    </w:p>
    <w:p w14:paraId="3554F8BF" w14:textId="17D78670" w:rsidR="00913F0E" w:rsidRPr="00F34DA5" w:rsidRDefault="00913F0E" w:rsidP="009B1D1B">
      <w:pPr>
        <w:pStyle w:val="ListParagraph"/>
        <w:widowControl w:val="0"/>
        <w:numPr>
          <w:ilvl w:val="1"/>
          <w:numId w:val="16"/>
        </w:numPr>
        <w:tabs>
          <w:tab w:val="left" w:pos="284"/>
        </w:tabs>
        <w:autoSpaceDE w:val="0"/>
        <w:autoSpaceDN w:val="0"/>
        <w:rPr>
          <w:rFonts w:eastAsiaTheme="minorEastAsia"/>
          <w:szCs w:val="24"/>
        </w:rPr>
      </w:pPr>
      <w:r w:rsidRPr="00F57B5E">
        <w:rPr>
          <w:rFonts w:eastAsia="Arial Narrow" w:cs="Arial Narrow"/>
          <w:i/>
          <w:iCs/>
          <w:szCs w:val="24"/>
        </w:rPr>
        <w:t>Inventario de los Instrumentos de planeación intermedia</w:t>
      </w:r>
      <w:r>
        <w:rPr>
          <w:rFonts w:eastAsia="Arial Narrow" w:cs="Arial Narrow"/>
          <w:b/>
          <w:bCs/>
          <w:szCs w:val="24"/>
        </w:rPr>
        <w:t xml:space="preserve"> </w:t>
      </w:r>
      <w:r w:rsidRPr="00F845BD">
        <w:rPr>
          <w:rFonts w:eastAsia="Arial Narrow" w:cs="Arial Narrow"/>
          <w:szCs w:val="24"/>
        </w:rPr>
        <w:t>(Unidades de planificación rural, fichas normativas, planes parciales, entre otros)</w:t>
      </w:r>
      <w:r>
        <w:rPr>
          <w:rFonts w:eastAsia="Arial Narrow" w:cs="Arial Narrow"/>
          <w:szCs w:val="24"/>
        </w:rPr>
        <w:t xml:space="preserve"> </w:t>
      </w:r>
      <w:r>
        <w:rPr>
          <w:rFonts w:eastAsia="Arial Narrow" w:cs="Arial Narrow"/>
          <w:b/>
          <w:bCs/>
          <w:szCs w:val="24"/>
        </w:rPr>
        <w:t>que se encuentran vigentes en el municipio</w:t>
      </w:r>
      <w:r>
        <w:rPr>
          <w:rFonts w:eastAsia="Arial Narrow" w:cs="Arial Narrow"/>
          <w:szCs w:val="24"/>
        </w:rPr>
        <w:t>, lo cual implicará</w:t>
      </w:r>
      <w:r w:rsidRPr="00F845BD">
        <w:rPr>
          <w:rFonts w:eastAsia="Arial Narrow" w:cs="Arial Narrow"/>
          <w:szCs w:val="24"/>
        </w:rPr>
        <w:t xml:space="preserve"> </w:t>
      </w:r>
      <w:r>
        <w:rPr>
          <w:rFonts w:eastAsia="Arial Narrow" w:cs="Arial Narrow"/>
          <w:szCs w:val="24"/>
        </w:rPr>
        <w:t>definir para cada uno</w:t>
      </w:r>
      <w:r w:rsidRPr="00F845BD">
        <w:rPr>
          <w:rFonts w:eastAsia="Arial Narrow" w:cs="Arial Narrow"/>
          <w:szCs w:val="24"/>
        </w:rPr>
        <w:t xml:space="preserve"> su aplicación, efectividad </w:t>
      </w:r>
      <w:r>
        <w:rPr>
          <w:rFonts w:eastAsia="Arial Narrow" w:cs="Arial Narrow"/>
          <w:szCs w:val="24"/>
        </w:rPr>
        <w:t>de cara al proceso de revisión del POT;</w:t>
      </w:r>
    </w:p>
    <w:p w14:paraId="43101E37" w14:textId="7CDFEB5B" w:rsidR="00FA5BCF" w:rsidRPr="00F34DA5" w:rsidRDefault="00A43FEC" w:rsidP="009B1D1B">
      <w:pPr>
        <w:pStyle w:val="ListParagraph"/>
        <w:widowControl w:val="0"/>
        <w:numPr>
          <w:ilvl w:val="1"/>
          <w:numId w:val="16"/>
        </w:numPr>
        <w:tabs>
          <w:tab w:val="left" w:pos="284"/>
        </w:tabs>
        <w:autoSpaceDE w:val="0"/>
        <w:autoSpaceDN w:val="0"/>
        <w:rPr>
          <w:rFonts w:eastAsiaTheme="minorEastAsia"/>
          <w:szCs w:val="24"/>
        </w:rPr>
      </w:pPr>
      <w:r w:rsidRPr="00F57B5E">
        <w:rPr>
          <w:rFonts w:eastAsiaTheme="minorEastAsia"/>
          <w:i/>
          <w:iCs/>
          <w:szCs w:val="24"/>
        </w:rPr>
        <w:t xml:space="preserve">Inventario </w:t>
      </w:r>
      <w:r w:rsidR="00913F0E" w:rsidRPr="00F57B5E">
        <w:rPr>
          <w:rFonts w:eastAsiaTheme="minorEastAsia"/>
          <w:i/>
          <w:iCs/>
          <w:szCs w:val="24"/>
        </w:rPr>
        <w:t>de las áreas o inmuebles declarados como patrimonio</w:t>
      </w:r>
      <w:r w:rsidR="00913F0E">
        <w:rPr>
          <w:rFonts w:eastAsiaTheme="minorEastAsia"/>
          <w:b/>
          <w:bCs/>
          <w:szCs w:val="24"/>
        </w:rPr>
        <w:t xml:space="preserve">, </w:t>
      </w:r>
      <w:r w:rsidR="00913F0E" w:rsidRPr="00913F0E">
        <w:rPr>
          <w:rFonts w:eastAsiaTheme="minorEastAsia"/>
          <w:szCs w:val="24"/>
        </w:rPr>
        <w:t>así como los planes de especial manejo y protección</w:t>
      </w:r>
      <w:r w:rsidR="00913F0E">
        <w:rPr>
          <w:rFonts w:eastAsiaTheme="minorEastAsia"/>
          <w:szCs w:val="24"/>
        </w:rPr>
        <w:t xml:space="preserve"> – PEMP;</w:t>
      </w:r>
    </w:p>
    <w:p w14:paraId="751A0EC0" w14:textId="77777777" w:rsidR="00913F0E" w:rsidRPr="00F845BD" w:rsidRDefault="00913F0E" w:rsidP="009B1D1B">
      <w:pPr>
        <w:pStyle w:val="ListParagraph"/>
        <w:widowControl w:val="0"/>
        <w:numPr>
          <w:ilvl w:val="1"/>
          <w:numId w:val="16"/>
        </w:numPr>
        <w:tabs>
          <w:tab w:val="left" w:pos="284"/>
        </w:tabs>
        <w:autoSpaceDE w:val="0"/>
        <w:autoSpaceDN w:val="0"/>
        <w:rPr>
          <w:rFonts w:eastAsiaTheme="minorEastAsia"/>
          <w:b/>
          <w:bCs/>
          <w:szCs w:val="24"/>
        </w:rPr>
      </w:pPr>
      <w:r w:rsidRPr="00F57B5E">
        <w:rPr>
          <w:rFonts w:eastAsia="Arial Narrow" w:cs="Arial Narrow"/>
          <w:i/>
          <w:iCs/>
          <w:szCs w:val="24"/>
        </w:rPr>
        <w:t>Información de servicios públicos domiciliarios</w:t>
      </w:r>
      <w:r w:rsidRPr="00F845BD">
        <w:rPr>
          <w:rFonts w:eastAsia="Arial Narrow" w:cs="Arial Narrow"/>
          <w:szCs w:val="24"/>
        </w:rPr>
        <w:t xml:space="preserve">. La información de detalle de la cual disponen los prestadores de servicios públicos domiciliarios sobre las capacidades de infraestructura y fuentes de abastecimiento, la proyección de la expansión de redes para cubrir el déficit de cobertura actual, el catastro de redes matrices de las infraestructuras de servicios públicos domiciliarios, así como los planes de expansión para ampliar el denominado perímetro de servicios. </w:t>
      </w:r>
    </w:p>
    <w:p w14:paraId="153E210D" w14:textId="77777777" w:rsidR="00913F0E" w:rsidRPr="00F845BD" w:rsidRDefault="00913F0E" w:rsidP="009B1D1B">
      <w:pPr>
        <w:pStyle w:val="ListParagraph"/>
        <w:widowControl w:val="0"/>
        <w:numPr>
          <w:ilvl w:val="1"/>
          <w:numId w:val="16"/>
        </w:numPr>
        <w:tabs>
          <w:tab w:val="left" w:pos="284"/>
        </w:tabs>
        <w:autoSpaceDE w:val="0"/>
        <w:autoSpaceDN w:val="0"/>
        <w:rPr>
          <w:rFonts w:eastAsiaTheme="minorEastAsia"/>
          <w:b/>
          <w:bCs/>
          <w:szCs w:val="24"/>
          <w:lang w:val="es-ES"/>
        </w:rPr>
      </w:pPr>
      <w:r w:rsidRPr="00F57B5E">
        <w:rPr>
          <w:rFonts w:eastAsia="Arial Narrow" w:cs="Arial Narrow"/>
          <w:i/>
          <w:iCs/>
          <w:szCs w:val="24"/>
        </w:rPr>
        <w:t>Inventario de la información primaria que se debe elaborar</w:t>
      </w:r>
      <w:r w:rsidRPr="00F845BD">
        <w:rPr>
          <w:rFonts w:eastAsia="Arial Narrow" w:cs="Arial Narrow"/>
          <w:b/>
          <w:bCs/>
          <w:szCs w:val="24"/>
        </w:rPr>
        <w:t>.</w:t>
      </w:r>
      <w:r>
        <w:rPr>
          <w:rFonts w:eastAsia="Arial Narrow" w:cs="Arial Narrow"/>
          <w:szCs w:val="24"/>
        </w:rPr>
        <w:t xml:space="preserve">, como por ejemplo la que esté relacionada, por ejemplo con, </w:t>
      </w:r>
      <w:r w:rsidRPr="00F845BD">
        <w:rPr>
          <w:rFonts w:cs="Arial"/>
          <w:szCs w:val="24"/>
          <w:lang w:val="es-MX"/>
        </w:rPr>
        <w:t xml:space="preserve">corroboración de información secundaria mediante trabajo de campo (ratificación usos del suelo - incluye equipamientos y espacio público, </w:t>
      </w:r>
      <w:r>
        <w:rPr>
          <w:rFonts w:cs="Arial"/>
          <w:szCs w:val="24"/>
          <w:lang w:val="es-MX"/>
        </w:rPr>
        <w:t xml:space="preserve">edificaciones y sus </w:t>
      </w:r>
      <w:r w:rsidRPr="00F845BD">
        <w:rPr>
          <w:rFonts w:cs="Arial"/>
          <w:szCs w:val="24"/>
          <w:lang w:val="es-MX"/>
        </w:rPr>
        <w:t>alturas - en zonas urbanas y CPR), sondeos geotécnicos para el proceso de incorporación de los estudios básicos de amenaza, según aplique, ratificación del tema de coberturas de uso</w:t>
      </w:r>
      <w:r>
        <w:rPr>
          <w:rFonts w:cs="Arial"/>
          <w:szCs w:val="24"/>
          <w:lang w:val="es-MX"/>
        </w:rPr>
        <w:t>s</w:t>
      </w:r>
      <w:r w:rsidRPr="00F845BD">
        <w:rPr>
          <w:rFonts w:cs="Arial"/>
          <w:szCs w:val="24"/>
          <w:lang w:val="es-MX"/>
        </w:rPr>
        <w:t xml:space="preserve"> del suelo con visitas  miradas y representativas, entre otros)</w:t>
      </w:r>
      <w:r>
        <w:rPr>
          <w:rFonts w:cs="Arial"/>
          <w:szCs w:val="24"/>
          <w:lang w:val="es-MX"/>
        </w:rPr>
        <w:t>;</w:t>
      </w:r>
      <w:r w:rsidRPr="00F845BD">
        <w:rPr>
          <w:rFonts w:eastAsia="Arial Narrow" w:cs="Arial"/>
          <w:szCs w:val="24"/>
        </w:rPr>
        <w:t xml:space="preserve"> </w:t>
      </w:r>
    </w:p>
    <w:p w14:paraId="1BABF00C" w14:textId="3B2E0E70" w:rsidR="00913F0E" w:rsidRPr="00F845BD" w:rsidRDefault="00913F0E" w:rsidP="009B1D1B">
      <w:pPr>
        <w:pStyle w:val="ListParagraph"/>
        <w:widowControl w:val="0"/>
        <w:numPr>
          <w:ilvl w:val="1"/>
          <w:numId w:val="16"/>
        </w:numPr>
        <w:tabs>
          <w:tab w:val="left" w:pos="284"/>
        </w:tabs>
        <w:autoSpaceDE w:val="0"/>
        <w:autoSpaceDN w:val="0"/>
        <w:rPr>
          <w:rFonts w:eastAsiaTheme="minorEastAsia"/>
          <w:b/>
          <w:bCs/>
          <w:szCs w:val="24"/>
        </w:rPr>
      </w:pPr>
      <w:r w:rsidRPr="00F57B5E">
        <w:rPr>
          <w:rFonts w:eastAsia="Arial Narrow" w:cs="Arial Narrow"/>
          <w:i/>
          <w:iCs/>
          <w:szCs w:val="24"/>
        </w:rPr>
        <w:t>Identificación o solicitud de las determinantes ambientales</w:t>
      </w:r>
      <w:r>
        <w:rPr>
          <w:rFonts w:eastAsia="Arial Narrow" w:cs="Arial Narrow"/>
          <w:b/>
          <w:bCs/>
          <w:szCs w:val="24"/>
        </w:rPr>
        <w:t xml:space="preserve"> </w:t>
      </w:r>
      <w:r w:rsidRPr="00F34DA5">
        <w:rPr>
          <w:rFonts w:eastAsia="Arial Narrow" w:cs="Arial Narrow"/>
        </w:rPr>
        <w:t>y</w:t>
      </w:r>
      <w:r w:rsidRPr="00913F0E">
        <w:rPr>
          <w:rFonts w:eastAsia="Arial Narrow" w:cs="Arial Narrow"/>
        </w:rPr>
        <w:t xml:space="preserve"> de</w:t>
      </w:r>
      <w:r w:rsidRPr="00F845BD">
        <w:rPr>
          <w:rFonts w:eastAsia="Arial Narrow" w:cs="Arial Narrow"/>
          <w:szCs w:val="24"/>
        </w:rPr>
        <w:t xml:space="preserve"> los estudios aportados por la autoridad ambiental competente</w:t>
      </w:r>
      <w:r>
        <w:rPr>
          <w:rFonts w:eastAsia="Arial Narrow" w:cs="Arial Narrow"/>
          <w:szCs w:val="24"/>
        </w:rPr>
        <w:t xml:space="preserve">. </w:t>
      </w:r>
    </w:p>
    <w:p w14:paraId="7CD659D9" w14:textId="3474AD97" w:rsidR="00D44107" w:rsidRPr="00F845BD" w:rsidRDefault="00913F0E" w:rsidP="009B1D1B">
      <w:pPr>
        <w:pStyle w:val="ListParagraph"/>
        <w:widowControl w:val="0"/>
        <w:numPr>
          <w:ilvl w:val="1"/>
          <w:numId w:val="16"/>
        </w:numPr>
        <w:tabs>
          <w:tab w:val="left" w:pos="284"/>
        </w:tabs>
        <w:autoSpaceDE w:val="0"/>
        <w:autoSpaceDN w:val="0"/>
        <w:rPr>
          <w:rFonts w:eastAsiaTheme="minorEastAsia"/>
          <w:b/>
          <w:bCs/>
        </w:rPr>
      </w:pPr>
      <w:r w:rsidRPr="00F57B5E">
        <w:rPr>
          <w:rFonts w:eastAsia="Arial Narrow" w:cs="Arial Narrow"/>
          <w:i/>
          <w:iCs/>
          <w:szCs w:val="24"/>
        </w:rPr>
        <w:t>Identificación o solicitud</w:t>
      </w:r>
      <w:r w:rsidRPr="00F34DA5">
        <w:rPr>
          <w:rFonts w:eastAsia="Arial Narrow" w:cs="Arial Narrow"/>
          <w:i/>
          <w:iCs/>
        </w:rPr>
        <w:t xml:space="preserve"> de otras determinantes de superior jerarquía</w:t>
      </w:r>
      <w:r>
        <w:rPr>
          <w:rFonts w:eastAsia="Arial Narrow" w:cs="Arial Narrow"/>
        </w:rPr>
        <w:t xml:space="preserve">, relacionada con las que contempla </w:t>
      </w:r>
      <w:r w:rsidRPr="00913F0E">
        <w:rPr>
          <w:rFonts w:eastAsia="Arial Narrow" w:cs="Arial Narrow"/>
        </w:rPr>
        <w:t>el artículo 10 de la Ley</w:t>
      </w:r>
      <w:r w:rsidRPr="00F34DA5">
        <w:rPr>
          <w:rFonts w:eastAsia="Arial Narrow" w:cs="Arial Narrow"/>
        </w:rPr>
        <w:t xml:space="preserve"> 388 de 1997.</w:t>
      </w:r>
    </w:p>
    <w:p w14:paraId="69B85C59" w14:textId="34CCB2BF" w:rsidR="000B6054" w:rsidRPr="00F34DA5" w:rsidRDefault="000B6054" w:rsidP="009B1D1B">
      <w:pPr>
        <w:pStyle w:val="ListParagraph"/>
        <w:widowControl w:val="0"/>
        <w:numPr>
          <w:ilvl w:val="0"/>
          <w:numId w:val="31"/>
        </w:numPr>
        <w:tabs>
          <w:tab w:val="left" w:pos="284"/>
        </w:tabs>
        <w:autoSpaceDE w:val="0"/>
        <w:autoSpaceDN w:val="0"/>
        <w:spacing w:line="264" w:lineRule="auto"/>
        <w:ind w:right="394"/>
        <w:rPr>
          <w:rFonts w:eastAsiaTheme="minorEastAsia"/>
          <w:b/>
          <w:bCs/>
          <w:szCs w:val="24"/>
        </w:rPr>
      </w:pPr>
      <w:r w:rsidRPr="008A687F">
        <w:rPr>
          <w:rFonts w:eastAsiaTheme="minorEastAsia"/>
          <w:i/>
          <w:iCs/>
        </w:rPr>
        <w:t>Establecer la estrategia de Participación ciudadana</w:t>
      </w:r>
      <w:r w:rsidRPr="000B6054">
        <w:rPr>
          <w:rFonts w:eastAsiaTheme="minorEastAsia"/>
          <w:b/>
          <w:bCs/>
        </w:rPr>
        <w:t xml:space="preserve">, </w:t>
      </w:r>
      <w:r w:rsidRPr="000B6054">
        <w:rPr>
          <w:rFonts w:eastAsiaTheme="minorEastAsia"/>
        </w:rPr>
        <w:t xml:space="preserve">lo cual, según la estructura del presente documento de recomendaciones, se desarrolla como actividad transversal a todo el proceso en el respeto de los requisitos de las normas vigentes en la materia. </w:t>
      </w:r>
      <w:r w:rsidRPr="008A687F">
        <w:rPr>
          <w:rFonts w:eastAsiaTheme="minorEastAsia"/>
          <w:szCs w:val="24"/>
          <w:u w:val="single"/>
        </w:rPr>
        <w:t xml:space="preserve">En el caso en que los municipios tengan en su jurisdicción usos relacionados con el sector minero e </w:t>
      </w:r>
      <w:proofErr w:type="spellStart"/>
      <w:r w:rsidRPr="008A687F">
        <w:rPr>
          <w:rFonts w:eastAsiaTheme="minorEastAsia"/>
          <w:szCs w:val="24"/>
          <w:u w:val="single"/>
        </w:rPr>
        <w:t>hidrocarburífero</w:t>
      </w:r>
      <w:proofErr w:type="spellEnd"/>
      <w:r>
        <w:rPr>
          <w:rFonts w:eastAsiaTheme="minorEastAsia"/>
          <w:szCs w:val="24"/>
        </w:rPr>
        <w:t>, la administración deberá concurrir para ello con las entidades nacionales y competentes en la materia para definir las decisiones de ordenamiento territorial correspondientes en los términos del art. 288 de la constitución política. Dicha actividad debe reflejarse en las actividades paralelas al desarrollo técnico de la revisión del POT y consignada en la parte introductoria del presente documento.</w:t>
      </w:r>
    </w:p>
    <w:p w14:paraId="5534A1A7" w14:textId="169D8AF1" w:rsidR="6C5C8F2B" w:rsidRPr="00F34DA5" w:rsidRDefault="000B6054" w:rsidP="009B1D1B">
      <w:pPr>
        <w:pStyle w:val="ListParagraph"/>
        <w:numPr>
          <w:ilvl w:val="0"/>
          <w:numId w:val="31"/>
        </w:numPr>
        <w:spacing w:line="264" w:lineRule="auto"/>
        <w:ind w:right="394"/>
        <w:rPr>
          <w:rFonts w:eastAsiaTheme="minorEastAsia"/>
          <w:b/>
          <w:bCs/>
          <w:szCs w:val="24"/>
        </w:rPr>
      </w:pPr>
      <w:r w:rsidRPr="00F57B5E">
        <w:rPr>
          <w:rFonts w:eastAsiaTheme="minorEastAsia"/>
          <w:i/>
          <w:iCs/>
          <w:szCs w:val="24"/>
        </w:rPr>
        <w:t>Desarrollar el análisis de las dimensiones del ordenamiento territorial</w:t>
      </w:r>
      <w:r>
        <w:rPr>
          <w:rFonts w:eastAsiaTheme="minorEastAsia"/>
          <w:b/>
          <w:bCs/>
          <w:szCs w:val="24"/>
        </w:rPr>
        <w:t xml:space="preserve"> </w:t>
      </w:r>
      <w:r>
        <w:rPr>
          <w:rFonts w:eastAsiaTheme="minorEastAsia"/>
          <w:szCs w:val="24"/>
        </w:rPr>
        <w:t>establecidas en el literal D, artículo 2.2.2.1.2.1.2 el Decreto 1077 de 2015 (ver párrafo siguiente).</w:t>
      </w:r>
    </w:p>
    <w:p w14:paraId="7E570E99" w14:textId="1A5E2767" w:rsidR="00A8235C" w:rsidRPr="00086827" w:rsidRDefault="00253440" w:rsidP="00F34DA5">
      <w:pPr>
        <w:pStyle w:val="Heading3"/>
      </w:pPr>
      <w:bookmarkStart w:id="985" w:name="_Toc134025037"/>
      <w:r>
        <w:t>Contenidos del producto:</w:t>
      </w:r>
      <w:r w:rsidR="00D44107" w:rsidRPr="00086827">
        <w:t xml:space="preserve"> DIAGNÓSTICO </w:t>
      </w:r>
      <w:r>
        <w:t>TERRITORIAL</w:t>
      </w:r>
      <w:bookmarkEnd w:id="985"/>
    </w:p>
    <w:p w14:paraId="7C810963" w14:textId="6CC976EB" w:rsidR="00A8235C" w:rsidRPr="00F845BD" w:rsidRDefault="0C7FCAF7" w:rsidP="00F36690">
      <w:pPr>
        <w:widowControl w:val="0"/>
        <w:tabs>
          <w:tab w:val="left" w:pos="284"/>
        </w:tabs>
        <w:autoSpaceDE w:val="0"/>
        <w:autoSpaceDN w:val="0"/>
        <w:spacing w:line="264" w:lineRule="auto"/>
        <w:rPr>
          <w:rFonts w:eastAsia="Arial Narrow" w:cs="Arial Narrow"/>
        </w:rPr>
      </w:pPr>
      <w:r w:rsidRPr="00F845BD">
        <w:rPr>
          <w:rFonts w:eastAsia="Arial Narrow" w:cs="Arial Narrow"/>
        </w:rPr>
        <w:t xml:space="preserve">De conformidad con el artículo 2.2.2.1.2.1.2 “Etapa de Diagnóstico” del Decreto 1077 de 2015, o la norma que lo modifique, adicione o complemente, como resultado de esta etapa deben obtenerse, como mínimo, los siguientes insumos: </w:t>
      </w:r>
    </w:p>
    <w:p w14:paraId="6695CFF1" w14:textId="2B877DFF" w:rsidR="00253440" w:rsidRPr="00F845BD" w:rsidRDefault="0C7FCAF7" w:rsidP="009B1D1B">
      <w:pPr>
        <w:pStyle w:val="ListParagraph"/>
        <w:widowControl w:val="0"/>
        <w:numPr>
          <w:ilvl w:val="0"/>
          <w:numId w:val="17"/>
        </w:numPr>
        <w:tabs>
          <w:tab w:val="left" w:pos="284"/>
        </w:tabs>
        <w:autoSpaceDE w:val="0"/>
        <w:autoSpaceDN w:val="0"/>
        <w:spacing w:after="0" w:line="264" w:lineRule="auto"/>
        <w:rPr>
          <w:rFonts w:eastAsiaTheme="minorEastAsia"/>
          <w:szCs w:val="24"/>
        </w:rPr>
      </w:pPr>
      <w:r w:rsidRPr="00F845BD">
        <w:rPr>
          <w:rFonts w:eastAsia="Arial Narrow" w:cs="Arial Narrow"/>
        </w:rPr>
        <w:t xml:space="preserve"> </w:t>
      </w:r>
      <w:r w:rsidRPr="00F34DA5">
        <w:rPr>
          <w:rFonts w:eastAsia="Arial Narrow" w:cs="Arial Narrow"/>
        </w:rPr>
        <w:t>El diagnóstico territorial que incorpore el análisis por dimensiones en el que se caracteriza la situación actual del municipio o distrito</w:t>
      </w:r>
      <w:r w:rsidR="00253440">
        <w:rPr>
          <w:rFonts w:eastAsia="Arial Narrow" w:cs="Arial Narrow"/>
        </w:rPr>
        <w:t xml:space="preserve"> y se realizan las conclusiones respectivas</w:t>
      </w:r>
      <w:r w:rsidRPr="00F34DA5">
        <w:rPr>
          <w:rFonts w:eastAsia="Arial Narrow" w:cs="Arial Narrow"/>
        </w:rPr>
        <w:t>.</w:t>
      </w:r>
      <w:r w:rsidR="00253440">
        <w:rPr>
          <w:rFonts w:eastAsia="Arial Narrow" w:cs="Arial Narrow"/>
        </w:rPr>
        <w:t xml:space="preserve"> y</w:t>
      </w:r>
      <w:r w:rsidR="00253440">
        <w:rPr>
          <w:rFonts w:eastAsia="Arial Narrow" w:cs="Arial Narrow"/>
          <w:szCs w:val="24"/>
        </w:rPr>
        <w:t xml:space="preserve"> l</w:t>
      </w:r>
      <w:r w:rsidR="00253440" w:rsidRPr="00F845BD">
        <w:rPr>
          <w:rFonts w:eastAsia="Arial Narrow" w:cs="Arial Narrow"/>
          <w:szCs w:val="24"/>
        </w:rPr>
        <w:t>a síntesis d</w:t>
      </w:r>
      <w:r w:rsidR="00253440">
        <w:rPr>
          <w:rFonts w:eastAsia="Arial Narrow" w:cs="Arial Narrow"/>
          <w:szCs w:val="24"/>
        </w:rPr>
        <w:t>el diagnóstico</w:t>
      </w:r>
      <w:r w:rsidR="00253440" w:rsidRPr="00F845BD">
        <w:rPr>
          <w:rFonts w:eastAsia="Arial Narrow" w:cs="Arial Narrow"/>
          <w:szCs w:val="24"/>
        </w:rPr>
        <w:t>.</w:t>
      </w:r>
    </w:p>
    <w:p w14:paraId="3E4B4DC6" w14:textId="7F00D4F5" w:rsidR="00A8235C" w:rsidRPr="00D456E3" w:rsidRDefault="0C7FCAF7" w:rsidP="009B1D1B">
      <w:pPr>
        <w:pStyle w:val="ListParagraph"/>
        <w:widowControl w:val="0"/>
        <w:numPr>
          <w:ilvl w:val="0"/>
          <w:numId w:val="17"/>
        </w:numPr>
        <w:tabs>
          <w:tab w:val="left" w:pos="284"/>
        </w:tabs>
        <w:autoSpaceDE w:val="0"/>
        <w:autoSpaceDN w:val="0"/>
        <w:spacing w:after="0" w:line="264" w:lineRule="auto"/>
        <w:rPr>
          <w:rFonts w:eastAsiaTheme="minorEastAsia"/>
          <w:szCs w:val="24"/>
        </w:rPr>
      </w:pPr>
      <w:r w:rsidRPr="00253440">
        <w:rPr>
          <w:rFonts w:eastAsia="Arial Narrow" w:cs="Arial Narrow"/>
          <w:szCs w:val="24"/>
        </w:rPr>
        <w:t xml:space="preserve">La cartografía </w:t>
      </w:r>
      <w:r w:rsidR="00D456E3">
        <w:rPr>
          <w:rFonts w:eastAsia="Arial Narrow" w:cs="Arial Narrow"/>
          <w:szCs w:val="24"/>
        </w:rPr>
        <w:t xml:space="preserve">de la etapa de diagnóstico </w:t>
      </w:r>
      <w:r w:rsidR="00D456E3" w:rsidRPr="00D456E3">
        <w:rPr>
          <w:rFonts w:eastAsia="Arial Narrow" w:cs="Arial Narrow"/>
          <w:szCs w:val="24"/>
        </w:rPr>
        <w:t>(de acuerdo a la estructura del presente documento, será un producto que se entregará en el marco de la actividad de “</w:t>
      </w:r>
      <w:r w:rsidR="00D456E3" w:rsidRPr="00D456E3">
        <w:rPr>
          <w:rFonts w:eastAsia="Arial Narrow" w:cs="Arial Narrow"/>
          <w:i/>
          <w:iCs/>
          <w:szCs w:val="24"/>
        </w:rPr>
        <w:t xml:space="preserve">Estructuración de la cartografía </w:t>
      </w:r>
      <w:r w:rsidR="00D211F5">
        <w:rPr>
          <w:rFonts w:eastAsia="Arial Narrow" w:cs="Arial Narrow"/>
          <w:i/>
          <w:iCs/>
          <w:szCs w:val="24"/>
        </w:rPr>
        <w:t>del POT</w:t>
      </w:r>
      <w:r w:rsidR="00D456E3" w:rsidRPr="00D456E3">
        <w:rPr>
          <w:rFonts w:eastAsia="Arial Narrow" w:cs="Arial Narrow"/>
          <w:szCs w:val="24"/>
        </w:rPr>
        <w:t xml:space="preserve">” para la etapa de </w:t>
      </w:r>
      <w:r w:rsidR="00D456E3">
        <w:rPr>
          <w:rFonts w:eastAsia="Arial Narrow" w:cs="Arial Narrow"/>
          <w:szCs w:val="24"/>
        </w:rPr>
        <w:t>diagnóstico</w:t>
      </w:r>
      <w:r w:rsidR="00253440" w:rsidRPr="00D456E3">
        <w:rPr>
          <w:rFonts w:eastAsia="Arial Narrow" w:cs="Arial Narrow"/>
          <w:szCs w:val="24"/>
        </w:rPr>
        <w:t>).</w:t>
      </w:r>
    </w:p>
    <w:p w14:paraId="5196C3E9" w14:textId="41AAA657" w:rsidR="00A8235C" w:rsidRPr="00F845BD" w:rsidRDefault="0C7FCAF7" w:rsidP="00F36690">
      <w:pPr>
        <w:widowControl w:val="0"/>
        <w:tabs>
          <w:tab w:val="left" w:pos="284"/>
        </w:tabs>
        <w:autoSpaceDE w:val="0"/>
        <w:autoSpaceDN w:val="0"/>
        <w:spacing w:line="264" w:lineRule="auto"/>
        <w:rPr>
          <w:rFonts w:eastAsia="Arial Narrow" w:cs="Arial Narrow"/>
        </w:rPr>
      </w:pPr>
      <w:r w:rsidRPr="00F845BD">
        <w:rPr>
          <w:rFonts w:eastAsia="Arial Narrow" w:cs="Arial Narrow"/>
        </w:rPr>
        <w:t xml:space="preserve"> </w:t>
      </w:r>
    </w:p>
    <w:p w14:paraId="2A61CCAD" w14:textId="3780E062" w:rsidR="00AD6796" w:rsidRPr="00F34DA5" w:rsidRDefault="000B6054" w:rsidP="00F34DA5">
      <w:pPr>
        <w:widowControl w:val="0"/>
        <w:tabs>
          <w:tab w:val="left" w:pos="284"/>
        </w:tabs>
        <w:autoSpaceDE w:val="0"/>
        <w:autoSpaceDN w:val="0"/>
        <w:spacing w:after="0" w:line="264" w:lineRule="auto"/>
        <w:rPr>
          <w:rFonts w:eastAsiaTheme="minorEastAsia"/>
        </w:rPr>
      </w:pPr>
      <w:r>
        <w:rPr>
          <w:rFonts w:eastAsia="Arial Narrow" w:cs="Arial Narrow"/>
        </w:rPr>
        <w:t xml:space="preserve">En lo específico, el producto del Diagnóstico territorial </w:t>
      </w:r>
      <w:r w:rsidR="00AD6796">
        <w:rPr>
          <w:rFonts w:eastAsia="Arial Narrow" w:cs="Arial Narrow"/>
        </w:rPr>
        <w:t>contendrá lo siguiente</w:t>
      </w:r>
      <w:r>
        <w:rPr>
          <w:rFonts w:eastAsia="Arial Narrow" w:cs="Arial Narrow"/>
        </w:rPr>
        <w:t>:</w:t>
      </w:r>
    </w:p>
    <w:p w14:paraId="23B75C76" w14:textId="3451B986" w:rsidR="00A8235C" w:rsidRPr="00F845BD" w:rsidRDefault="0C7FCAF7" w:rsidP="009B1D1B">
      <w:pPr>
        <w:pStyle w:val="ListParagraph"/>
        <w:numPr>
          <w:ilvl w:val="6"/>
          <w:numId w:val="20"/>
        </w:numPr>
        <w:ind w:left="851" w:hanging="284"/>
      </w:pPr>
      <w:r w:rsidRPr="00F845BD">
        <w:t>DIMENSIÓN AMBIENTAL.</w:t>
      </w:r>
    </w:p>
    <w:p w14:paraId="6FFD798B" w14:textId="5536E00F" w:rsidR="00A8235C" w:rsidRPr="00F845BD" w:rsidRDefault="0C7FCAF7" w:rsidP="6C5C8F2B">
      <w:pPr>
        <w:rPr>
          <w:rFonts w:eastAsia="Arial Narrow" w:cs="Arial Narrow"/>
        </w:rPr>
      </w:pPr>
      <w:r w:rsidRPr="00F845BD">
        <w:rPr>
          <w:rFonts w:eastAsia="Arial Narrow" w:cs="Arial Narrow"/>
        </w:rPr>
        <w:t xml:space="preserve">El objetivo de este análisis es </w:t>
      </w:r>
      <w:r w:rsidR="00FF272D">
        <w:rPr>
          <w:rFonts w:eastAsia="Arial Narrow" w:cs="Arial Narrow"/>
        </w:rPr>
        <w:t>reconocer</w:t>
      </w:r>
      <w:r w:rsidRPr="00F845BD">
        <w:rPr>
          <w:rFonts w:eastAsia="Arial Narrow" w:cs="Arial Narrow"/>
        </w:rPr>
        <w:t xml:space="preserve"> las determinantes ambientales</w:t>
      </w:r>
      <w:r w:rsidR="00FF272D">
        <w:rPr>
          <w:rFonts w:eastAsia="Arial Narrow" w:cs="Arial Narrow"/>
        </w:rPr>
        <w:t xml:space="preserve"> para su futura incorporación en la etapa de formulación al modelo territorial;</w:t>
      </w:r>
      <w:r w:rsidRPr="00F845BD">
        <w:rPr>
          <w:rFonts w:eastAsia="Arial Narrow" w:cs="Arial Narrow"/>
        </w:rPr>
        <w:t xml:space="preserve"> identificación de los conflictos de usos existentes, identificación de</w:t>
      </w:r>
      <w:r w:rsidR="00FF272D">
        <w:rPr>
          <w:rFonts w:eastAsia="Arial Narrow" w:cs="Arial Narrow"/>
        </w:rPr>
        <w:t xml:space="preserve"> los</w:t>
      </w:r>
      <w:r w:rsidRPr="00F845BD">
        <w:rPr>
          <w:rFonts w:eastAsia="Arial Narrow" w:cs="Arial Narrow"/>
        </w:rPr>
        <w:t xml:space="preserve"> factores que generan degradación ambiental, así como las implicaciones sobre el modelo de ocupación de las decisiones de ordenamiento generadas desde otros instrumentos</w:t>
      </w:r>
      <w:r w:rsidR="00FF272D">
        <w:rPr>
          <w:rFonts w:eastAsia="Arial Narrow" w:cs="Arial Narrow"/>
        </w:rPr>
        <w:t xml:space="preserve"> de mayor </w:t>
      </w:r>
      <w:r w:rsidR="008D1521">
        <w:rPr>
          <w:rFonts w:eastAsia="Arial Narrow" w:cs="Arial Narrow"/>
        </w:rPr>
        <w:t>jerarquía</w:t>
      </w:r>
      <w:r w:rsidRPr="00F845BD">
        <w:rPr>
          <w:rFonts w:eastAsia="Arial Narrow" w:cs="Arial Narrow"/>
        </w:rPr>
        <w:t xml:space="preserve"> como los POMCAS, Planes de Ordenación Minera</w:t>
      </w:r>
      <w:r w:rsidR="00AD6796">
        <w:rPr>
          <w:rFonts w:eastAsia="Arial Narrow" w:cs="Arial Narrow"/>
        </w:rPr>
        <w:t>, entre otros</w:t>
      </w:r>
      <w:r w:rsidRPr="00F845BD">
        <w:rPr>
          <w:rFonts w:eastAsia="Arial Narrow" w:cs="Arial Narrow"/>
        </w:rPr>
        <w:t>.</w:t>
      </w:r>
      <w:r w:rsidR="00FF272D">
        <w:rPr>
          <w:rFonts w:eastAsia="Arial Narrow" w:cs="Arial Narrow"/>
        </w:rPr>
        <w:t xml:space="preserve"> Los temas ambientales estarán directamente relacionados también con lo que resulte de los estudios básicos de amenaza, los </w:t>
      </w:r>
      <w:r w:rsidR="008D1521">
        <w:rPr>
          <w:rFonts w:eastAsia="Arial Narrow" w:cs="Arial Narrow"/>
        </w:rPr>
        <w:t>cuales,</w:t>
      </w:r>
      <w:r w:rsidR="00FF272D">
        <w:rPr>
          <w:rFonts w:eastAsia="Arial Narrow" w:cs="Arial Narrow"/>
        </w:rPr>
        <w:t xml:space="preserve"> según la estructura propuesta por el presente documento, se desarrollan en un documento específico; sin embargo, sus resultados, podrán articularse a modo de resumen en la dimensión ambiental.</w:t>
      </w:r>
    </w:p>
    <w:p w14:paraId="6FA93592" w14:textId="0BF8C335" w:rsidR="00AD6796" w:rsidRDefault="00AD6796" w:rsidP="009B1D1B">
      <w:pPr>
        <w:pStyle w:val="ListParagraph"/>
        <w:numPr>
          <w:ilvl w:val="0"/>
          <w:numId w:val="20"/>
        </w:numPr>
      </w:pPr>
      <w:r>
        <w:t>D</w:t>
      </w:r>
      <w:r w:rsidR="05BB495E" w:rsidRPr="00F845BD">
        <w:t xml:space="preserve">IMENSIÓN </w:t>
      </w:r>
      <w:r w:rsidRPr="00F845BD">
        <w:t>ECONÓMICA.</w:t>
      </w:r>
    </w:p>
    <w:p w14:paraId="35B57CA6" w14:textId="10A15A12" w:rsidR="00AD6796" w:rsidRDefault="00AD6796" w:rsidP="00F34DA5">
      <w:r w:rsidRPr="00F845BD">
        <w:rPr>
          <w:rFonts w:eastAsia="Arial Narrow" w:cs="Arial Narrow"/>
        </w:rPr>
        <w:t xml:space="preserve">Si bien el POT no es un instrumento de política económica o social, </w:t>
      </w:r>
      <w:r w:rsidR="00FF272D">
        <w:rPr>
          <w:rFonts w:eastAsia="Arial Narrow" w:cs="Arial Narrow"/>
        </w:rPr>
        <w:t>el decreto 1077 de 2015 exige el desarrollo de</w:t>
      </w:r>
      <w:r w:rsidRPr="00F845BD">
        <w:rPr>
          <w:rFonts w:eastAsia="Arial Narrow" w:cs="Arial Narrow"/>
        </w:rPr>
        <w:t xml:space="preserve"> este análisis</w:t>
      </w:r>
      <w:r w:rsidR="00FF272D">
        <w:rPr>
          <w:rFonts w:eastAsia="Arial Narrow" w:cs="Arial Narrow"/>
        </w:rPr>
        <w:t>,</w:t>
      </w:r>
      <w:r w:rsidRPr="00F845BD">
        <w:rPr>
          <w:rFonts w:eastAsia="Arial Narrow" w:cs="Arial Narrow"/>
        </w:rPr>
        <w:t xml:space="preserve"> que permitirá entender las actividades económicas que se desarrollan en el territorio, los potenciales y las restricciones que limitan su desarrollo y la generación de empleo, las relaciones con otros municipios y regiones del país</w:t>
      </w:r>
      <w:r>
        <w:rPr>
          <w:rFonts w:eastAsia="Arial Narrow" w:cs="Arial Narrow"/>
        </w:rPr>
        <w:t>.</w:t>
      </w:r>
    </w:p>
    <w:p w14:paraId="612E4B63" w14:textId="616577D5" w:rsidR="05BB495E" w:rsidRPr="00F845BD" w:rsidRDefault="00AD6796" w:rsidP="009B1D1B">
      <w:pPr>
        <w:pStyle w:val="ListParagraph"/>
        <w:numPr>
          <w:ilvl w:val="0"/>
          <w:numId w:val="20"/>
        </w:numPr>
      </w:pPr>
      <w:r>
        <w:t>D</w:t>
      </w:r>
      <w:r w:rsidRPr="00F845BD">
        <w:t>IMENSIÓN</w:t>
      </w:r>
      <w:r>
        <w:t xml:space="preserve"> </w:t>
      </w:r>
      <w:r w:rsidR="05BB495E" w:rsidRPr="00F845BD">
        <w:t>SOCIO CULTURAL</w:t>
      </w:r>
    </w:p>
    <w:p w14:paraId="7F3F9DB9" w14:textId="6F34059F" w:rsidR="05BB495E" w:rsidRPr="00F845BD" w:rsidRDefault="05BB495E" w:rsidP="6790EE06">
      <w:pPr>
        <w:rPr>
          <w:rFonts w:eastAsia="Arial Narrow" w:cs="Arial Narrow"/>
        </w:rPr>
      </w:pPr>
      <w:r w:rsidRPr="00F845BD">
        <w:rPr>
          <w:rFonts w:eastAsia="Arial Narrow" w:cs="Arial Narrow"/>
        </w:rPr>
        <w:t xml:space="preserve">Este análisis debe permitir diagnosticar  las condiciones de vida de las comunidades residentes en el territorio en función del entendimiento de su distribución en el territorio, las dinámicas demográficas y poblacionales, las necesidades en cuanto a la prestación de servicios públicos, acceso a equipamientos y servicios sociales urbanos y rurales, la presencia de minorías étnicas y grupos de atención especial en el territorio, de manera que se cuente con un insumo que permita definir lineamientos del modelo de ocupación del POT. </w:t>
      </w:r>
    </w:p>
    <w:p w14:paraId="5D9AF9EA" w14:textId="5BD5DD4E" w:rsidR="6FAB0929" w:rsidRPr="00F845BD" w:rsidRDefault="6FAB0929" w:rsidP="009B1D1B">
      <w:pPr>
        <w:pStyle w:val="ListParagraph"/>
        <w:numPr>
          <w:ilvl w:val="0"/>
          <w:numId w:val="20"/>
        </w:numPr>
      </w:pPr>
      <w:r w:rsidRPr="00F845BD">
        <w:t>DIMENSIÓN FUNCIONAL.</w:t>
      </w:r>
    </w:p>
    <w:p w14:paraId="3D462D98" w14:textId="2E51011D" w:rsidR="277A5661" w:rsidRPr="00F845BD" w:rsidRDefault="277A5661" w:rsidP="6790EE06">
      <w:pPr>
        <w:rPr>
          <w:rFonts w:eastAsia="Arial Narrow" w:cs="Arial Narrow"/>
        </w:rPr>
      </w:pPr>
      <w:r w:rsidRPr="00F845BD">
        <w:rPr>
          <w:rFonts w:eastAsia="Arial Narrow" w:cs="Arial Narrow"/>
        </w:rPr>
        <w:t>Este análisis se enfoca en los aspectos que definen el nivel de funcionalidad del territorio, la identificación y balance de los temas estratégicos y prioritarios, el desarrollo de infraestructuras públicas de conexión, almacenamiento, desarrollo económico</w:t>
      </w:r>
      <w:r w:rsidR="004B3422">
        <w:rPr>
          <w:rFonts w:eastAsia="Arial Narrow" w:cs="Arial Narrow"/>
        </w:rPr>
        <w:t xml:space="preserve"> dinámicas de ocupación del suelo , entre otros</w:t>
      </w:r>
      <w:r w:rsidRPr="00F845BD">
        <w:rPr>
          <w:rFonts w:eastAsia="Arial Narrow" w:cs="Arial Narrow"/>
        </w:rPr>
        <w:t xml:space="preserve">. </w:t>
      </w:r>
    </w:p>
    <w:p w14:paraId="6002692C" w14:textId="529B2DE2" w:rsidR="364BEF77" w:rsidRPr="00F845BD" w:rsidRDefault="0030075F" w:rsidP="009B1D1B">
      <w:pPr>
        <w:pStyle w:val="ListParagraph"/>
        <w:numPr>
          <w:ilvl w:val="0"/>
          <w:numId w:val="20"/>
        </w:numPr>
      </w:pPr>
      <w:r w:rsidRPr="00F845BD">
        <w:t xml:space="preserve">DIMENSIÓN </w:t>
      </w:r>
      <w:r w:rsidR="364BEF77" w:rsidRPr="00F845BD">
        <w:t>INSTITUCIONAL</w:t>
      </w:r>
    </w:p>
    <w:p w14:paraId="0C002307" w14:textId="2317DE12" w:rsidR="069C2394" w:rsidRPr="00F845BD" w:rsidRDefault="069C2394" w:rsidP="6790EE06">
      <w:pPr>
        <w:rPr>
          <w:rFonts w:eastAsia="Arial Narrow" w:cs="Arial Narrow"/>
        </w:rPr>
      </w:pPr>
      <w:r w:rsidRPr="00F845BD">
        <w:rPr>
          <w:rFonts w:eastAsia="Arial Narrow" w:cs="Arial Narrow"/>
        </w:rPr>
        <w:t xml:space="preserve">El objetivo de este análisis es identificar la capacidad institucional </w:t>
      </w:r>
      <w:r w:rsidR="004B3422">
        <w:rPr>
          <w:rFonts w:eastAsia="Arial Narrow" w:cs="Arial Narrow"/>
        </w:rPr>
        <w:t xml:space="preserve">del municipio </w:t>
      </w:r>
      <w:r w:rsidRPr="00F845BD">
        <w:rPr>
          <w:rFonts w:eastAsia="Arial Narrow" w:cs="Arial Narrow"/>
        </w:rPr>
        <w:t>para gestionar el desarrollo territorial, tanto a nivel de organización, capacidad técnica y recursos financieros, factores que resultan fundamentales para la implementación y concreción efectiva de las decisiones del POT.</w:t>
      </w:r>
    </w:p>
    <w:p w14:paraId="6BA2F718" w14:textId="10A0D826" w:rsidR="001E29D9" w:rsidRPr="00F845BD" w:rsidRDefault="00D85D74" w:rsidP="00086827">
      <w:pPr>
        <w:pStyle w:val="Heading2"/>
        <w:rPr>
          <w:szCs w:val="24"/>
        </w:rPr>
      </w:pPr>
      <w:bookmarkStart w:id="986" w:name="_Toc134025038"/>
      <w:r w:rsidRPr="005918DC">
        <w:t>Realización del proceso de formulación de la revisión general del POT</w:t>
      </w:r>
      <w:bookmarkEnd w:id="986"/>
    </w:p>
    <w:p w14:paraId="1B5DB6DB" w14:textId="3D61088D" w:rsidR="001E29D9" w:rsidRPr="00F845BD" w:rsidRDefault="594BC8C8" w:rsidP="37E32C4B">
      <w:pPr>
        <w:pStyle w:val="ListParagraph"/>
        <w:spacing w:after="200" w:line="276" w:lineRule="auto"/>
        <w:ind w:left="0"/>
        <w:rPr>
          <w:rFonts w:cs="Arial"/>
          <w:szCs w:val="24"/>
          <w:lang w:val="es-ES"/>
        </w:rPr>
      </w:pPr>
      <w:r w:rsidRPr="00F845BD">
        <w:rPr>
          <w:rFonts w:cs="Arial"/>
          <w:szCs w:val="24"/>
          <w:lang w:val="es-ES"/>
        </w:rPr>
        <w:t>El Consultor deberá llevar a cabo la e</w:t>
      </w:r>
      <w:r w:rsidR="3FFBEC43" w:rsidRPr="00F845BD">
        <w:rPr>
          <w:rFonts w:cs="Arial"/>
          <w:szCs w:val="24"/>
          <w:lang w:val="es-ES"/>
        </w:rPr>
        <w:t>tapa</w:t>
      </w:r>
      <w:r w:rsidRPr="00F845BD">
        <w:rPr>
          <w:rFonts w:cs="Arial"/>
          <w:szCs w:val="24"/>
          <w:lang w:val="es-ES"/>
        </w:rPr>
        <w:t xml:space="preserve"> de formulación en el marco de lo definido por el artículo 2.2.2.1.2.4.4 del Decreto 1077 de 2015, para lo cual se recomienda </w:t>
      </w:r>
      <w:r w:rsidR="152141DD" w:rsidRPr="00F845BD">
        <w:rPr>
          <w:rFonts w:cs="Arial"/>
          <w:szCs w:val="24"/>
          <w:lang w:val="es-ES"/>
        </w:rPr>
        <w:t>exigir</w:t>
      </w:r>
      <w:r w:rsidRPr="00F845BD">
        <w:rPr>
          <w:rFonts w:cs="Arial"/>
          <w:szCs w:val="24"/>
          <w:lang w:val="es-ES"/>
        </w:rPr>
        <w:t xml:space="preserve"> que el proceso impli</w:t>
      </w:r>
      <w:r w:rsidR="06BBB7A9" w:rsidRPr="00F845BD">
        <w:rPr>
          <w:rFonts w:cs="Arial"/>
          <w:szCs w:val="24"/>
          <w:lang w:val="es-ES"/>
        </w:rPr>
        <w:t>que</w:t>
      </w:r>
      <w:r w:rsidRPr="00F845BD">
        <w:rPr>
          <w:rFonts w:cs="Arial"/>
          <w:szCs w:val="24"/>
          <w:lang w:val="es-ES"/>
        </w:rPr>
        <w:t xml:space="preserve"> las siguientes actividades:</w:t>
      </w:r>
    </w:p>
    <w:p w14:paraId="102D00E7" w14:textId="77777777" w:rsidR="00A512B6" w:rsidRPr="00F845BD" w:rsidRDefault="00A512B6" w:rsidP="37E32C4B">
      <w:pPr>
        <w:pStyle w:val="ListParagraph"/>
        <w:spacing w:after="200" w:line="276" w:lineRule="auto"/>
        <w:ind w:left="0"/>
        <w:rPr>
          <w:rFonts w:cs="Arial"/>
          <w:szCs w:val="24"/>
          <w:lang w:val="es-ES"/>
        </w:rPr>
      </w:pPr>
    </w:p>
    <w:p w14:paraId="753CBBC2" w14:textId="77777777" w:rsidR="001E29D9" w:rsidRPr="00F845BD" w:rsidRDefault="594BC8C8" w:rsidP="009B1D1B">
      <w:pPr>
        <w:pStyle w:val="ListParagraph"/>
        <w:numPr>
          <w:ilvl w:val="0"/>
          <w:numId w:val="2"/>
        </w:numPr>
        <w:spacing w:after="200" w:line="276" w:lineRule="auto"/>
        <w:ind w:left="567" w:hanging="283"/>
        <w:rPr>
          <w:rFonts w:cs="Arial"/>
          <w:szCs w:val="24"/>
        </w:rPr>
      </w:pPr>
      <w:r w:rsidRPr="00F845BD">
        <w:rPr>
          <w:rFonts w:cs="Arial"/>
          <w:szCs w:val="24"/>
          <w:lang w:val="es-ES"/>
        </w:rPr>
        <w:t>Desarrollo de las directrices de ordenamiento territorial a partir de los resultados contenidos en el Documento de Seguimiento y Evaluación y del Diagnóstico Territorial;</w:t>
      </w:r>
    </w:p>
    <w:p w14:paraId="35FBF744" w14:textId="252D4A50" w:rsidR="001E29D9" w:rsidRPr="00F845BD" w:rsidRDefault="594BC8C8" w:rsidP="009B1D1B">
      <w:pPr>
        <w:pStyle w:val="ListParagraph"/>
        <w:numPr>
          <w:ilvl w:val="0"/>
          <w:numId w:val="2"/>
        </w:numPr>
        <w:spacing w:after="200" w:line="276" w:lineRule="auto"/>
        <w:ind w:left="567" w:hanging="283"/>
        <w:rPr>
          <w:rFonts w:cs="Arial"/>
          <w:szCs w:val="24"/>
        </w:rPr>
      </w:pPr>
      <w:r w:rsidRPr="00F845BD">
        <w:rPr>
          <w:rFonts w:cs="Arial"/>
          <w:szCs w:val="24"/>
          <w:lang w:val="es-ES"/>
        </w:rPr>
        <w:t>Articulación de esfuerzos interinstitucionales de entidades presentes en el territorio y las involucradas en el proceso de revisión del POT (de cara a la participación ciudadana, concertación, consulta</w:t>
      </w:r>
      <w:r w:rsidR="005D4FCF">
        <w:rPr>
          <w:rFonts w:cs="Arial"/>
          <w:szCs w:val="24"/>
          <w:lang w:val="es-ES"/>
        </w:rPr>
        <w:t>, aprobación</w:t>
      </w:r>
      <w:r w:rsidRPr="00F845BD">
        <w:rPr>
          <w:rFonts w:cs="Arial"/>
          <w:szCs w:val="24"/>
          <w:lang w:val="es-ES"/>
        </w:rPr>
        <w:t xml:space="preserve"> y adopción), lo cual </w:t>
      </w:r>
      <w:r w:rsidR="005D4FCF">
        <w:rPr>
          <w:rFonts w:cs="Arial"/>
          <w:szCs w:val="24"/>
          <w:lang w:val="es-ES"/>
        </w:rPr>
        <w:t>puede conllevar</w:t>
      </w:r>
      <w:r w:rsidRPr="00F845BD">
        <w:rPr>
          <w:rFonts w:cs="Arial"/>
          <w:szCs w:val="24"/>
          <w:lang w:val="es-ES"/>
        </w:rPr>
        <w:t xml:space="preserve"> a procedimientos de ajuste de los contenidos de los documentos de la formulación;</w:t>
      </w:r>
    </w:p>
    <w:p w14:paraId="1E49B3DD" w14:textId="00FCDD88" w:rsidR="001E29D9" w:rsidRPr="00F845BD" w:rsidRDefault="594BC8C8" w:rsidP="009B1D1B">
      <w:pPr>
        <w:pStyle w:val="ListParagraph"/>
        <w:numPr>
          <w:ilvl w:val="0"/>
          <w:numId w:val="2"/>
        </w:numPr>
        <w:spacing w:after="200" w:line="276" w:lineRule="auto"/>
        <w:ind w:left="567" w:hanging="283"/>
        <w:rPr>
          <w:rFonts w:cs="Arial"/>
          <w:szCs w:val="24"/>
          <w:lang w:val="es-ES"/>
        </w:rPr>
      </w:pPr>
      <w:r w:rsidRPr="00F845BD">
        <w:rPr>
          <w:rFonts w:cs="Arial"/>
          <w:szCs w:val="24"/>
          <w:lang w:val="es-ES"/>
        </w:rPr>
        <w:t>Desarrollo del proceso de participación ciudadana</w:t>
      </w:r>
      <w:r w:rsidR="005D4FCF">
        <w:rPr>
          <w:rFonts w:cs="Arial"/>
          <w:szCs w:val="24"/>
          <w:lang w:val="es-ES"/>
        </w:rPr>
        <w:t>, de acuerdo con la actividad específica mencionada arriba</w:t>
      </w:r>
      <w:r w:rsidRPr="00F845BD">
        <w:rPr>
          <w:rFonts w:cs="Arial"/>
          <w:szCs w:val="24"/>
          <w:lang w:val="es-ES"/>
        </w:rPr>
        <w:t xml:space="preserve"> y articulación de los resultados respectivos con los contenidos de la formulación del Plan;</w:t>
      </w:r>
    </w:p>
    <w:p w14:paraId="0C85D5B1" w14:textId="70EF5B90" w:rsidR="001E29D9" w:rsidRPr="00F845BD" w:rsidRDefault="594BC8C8" w:rsidP="009B1D1B">
      <w:pPr>
        <w:pStyle w:val="ListParagraph"/>
        <w:numPr>
          <w:ilvl w:val="0"/>
          <w:numId w:val="2"/>
        </w:numPr>
        <w:spacing w:after="200" w:line="276" w:lineRule="auto"/>
        <w:ind w:left="567" w:hanging="283"/>
        <w:rPr>
          <w:rFonts w:cs="Arial"/>
          <w:szCs w:val="24"/>
          <w:lang w:val="es-ES"/>
        </w:rPr>
      </w:pPr>
      <w:r w:rsidRPr="00F845BD">
        <w:rPr>
          <w:rFonts w:cs="Arial"/>
          <w:szCs w:val="24"/>
          <w:lang w:val="es-ES"/>
        </w:rPr>
        <w:t xml:space="preserve">Incorporación de los </w:t>
      </w:r>
      <w:r w:rsidR="005D4FCF">
        <w:rPr>
          <w:rFonts w:cs="Arial"/>
          <w:szCs w:val="24"/>
          <w:lang w:val="es-ES"/>
        </w:rPr>
        <w:t xml:space="preserve">resultados de los </w:t>
      </w:r>
      <w:r w:rsidRPr="00F845BD">
        <w:rPr>
          <w:rFonts w:cs="Arial"/>
          <w:szCs w:val="24"/>
          <w:lang w:val="es-ES"/>
        </w:rPr>
        <w:t>estudios básicos de amenaza</w:t>
      </w:r>
      <w:r w:rsidR="005D4FCF">
        <w:rPr>
          <w:rFonts w:cs="Arial"/>
          <w:szCs w:val="24"/>
          <w:lang w:val="es-ES"/>
        </w:rPr>
        <w:t xml:space="preserve"> en el POT</w:t>
      </w:r>
      <w:r w:rsidRPr="00F845BD">
        <w:rPr>
          <w:rFonts w:cs="Arial"/>
          <w:szCs w:val="24"/>
          <w:lang w:val="es-ES"/>
        </w:rPr>
        <w:t>;</w:t>
      </w:r>
    </w:p>
    <w:p w14:paraId="0563A7D1" w14:textId="2A2E1316" w:rsidR="001E29D9" w:rsidRPr="00F845BD" w:rsidRDefault="594BC8C8" w:rsidP="009B1D1B">
      <w:pPr>
        <w:pStyle w:val="ListParagraph"/>
        <w:numPr>
          <w:ilvl w:val="0"/>
          <w:numId w:val="2"/>
        </w:numPr>
        <w:spacing w:after="200" w:line="276" w:lineRule="auto"/>
        <w:ind w:left="567" w:hanging="283"/>
        <w:rPr>
          <w:rFonts w:cs="Arial"/>
          <w:szCs w:val="24"/>
          <w:lang w:val="es-ES"/>
        </w:rPr>
      </w:pPr>
      <w:r w:rsidRPr="00F845BD">
        <w:rPr>
          <w:rFonts w:cs="Arial"/>
          <w:szCs w:val="24"/>
          <w:lang w:val="es-ES"/>
        </w:rPr>
        <w:t>Consolidación de los documentos</w:t>
      </w:r>
      <w:r w:rsidR="54FEFB93" w:rsidRPr="00F845BD">
        <w:rPr>
          <w:rFonts w:cs="Arial"/>
          <w:szCs w:val="24"/>
          <w:lang w:val="es-ES"/>
        </w:rPr>
        <w:t xml:space="preserve"> / productos</w:t>
      </w:r>
      <w:r w:rsidRPr="00F845BD">
        <w:rPr>
          <w:rFonts w:cs="Arial"/>
          <w:szCs w:val="24"/>
          <w:lang w:val="es-ES"/>
        </w:rPr>
        <w:t xml:space="preserve"> requeridos para el proceso de formulación. </w:t>
      </w:r>
    </w:p>
    <w:p w14:paraId="0CB5B26C" w14:textId="3A220D5E" w:rsidR="001E29D9" w:rsidRPr="00F845BD" w:rsidRDefault="594BC8C8" w:rsidP="37E32C4B">
      <w:pPr>
        <w:pStyle w:val="NormalWeb"/>
        <w:rPr>
          <w:rFonts w:eastAsiaTheme="minorEastAsia" w:cstheme="minorBidi"/>
          <w:szCs w:val="24"/>
        </w:rPr>
      </w:pPr>
      <w:r w:rsidRPr="00F845BD">
        <w:rPr>
          <w:rFonts w:eastAsiaTheme="minorEastAsia" w:cstheme="minorBidi"/>
          <w:szCs w:val="24"/>
        </w:rPr>
        <w:t>De acuerdo con el art</w:t>
      </w:r>
      <w:r w:rsidR="006F5CF5" w:rsidRPr="00F845BD">
        <w:rPr>
          <w:rFonts w:eastAsiaTheme="minorEastAsia" w:cstheme="minorBidi"/>
          <w:szCs w:val="24"/>
        </w:rPr>
        <w:t xml:space="preserve"> 2.2.2.1.2.1.1 </w:t>
      </w:r>
      <w:r w:rsidRPr="00F845BD">
        <w:rPr>
          <w:rFonts w:eastAsiaTheme="minorEastAsia" w:cstheme="minorBidi"/>
          <w:szCs w:val="24"/>
        </w:rPr>
        <w:t xml:space="preserve">del </w:t>
      </w:r>
      <w:r w:rsidR="006F5CF5" w:rsidRPr="00F845BD">
        <w:rPr>
          <w:rFonts w:eastAsiaTheme="minorEastAsia" w:cstheme="minorBidi"/>
          <w:szCs w:val="24"/>
        </w:rPr>
        <w:t>D</w:t>
      </w:r>
      <w:r w:rsidRPr="00F845BD">
        <w:rPr>
          <w:rFonts w:eastAsiaTheme="minorEastAsia" w:cstheme="minorBidi"/>
          <w:szCs w:val="24"/>
        </w:rPr>
        <w:t xml:space="preserve">ecreto </w:t>
      </w:r>
      <w:r w:rsidR="006F5CF5" w:rsidRPr="00F845BD">
        <w:rPr>
          <w:rFonts w:eastAsiaTheme="minorEastAsia" w:cstheme="minorBidi"/>
          <w:szCs w:val="24"/>
        </w:rPr>
        <w:t xml:space="preserve">Nacional </w:t>
      </w:r>
      <w:r w:rsidR="0061150C">
        <w:rPr>
          <w:rFonts w:eastAsiaTheme="minorEastAsia" w:cstheme="minorBidi"/>
          <w:szCs w:val="24"/>
        </w:rPr>
        <w:t>1077 de 2015</w:t>
      </w:r>
      <w:r w:rsidRPr="00F845BD">
        <w:rPr>
          <w:rFonts w:eastAsiaTheme="minorEastAsia" w:cstheme="minorBidi"/>
          <w:szCs w:val="24"/>
        </w:rPr>
        <w:t xml:space="preserve">, para la </w:t>
      </w:r>
      <w:r w:rsidR="00D456E3">
        <w:rPr>
          <w:rFonts w:eastAsiaTheme="minorEastAsia" w:cstheme="minorBidi"/>
          <w:szCs w:val="24"/>
        </w:rPr>
        <w:t>etapa</w:t>
      </w:r>
      <w:r w:rsidRPr="00F845BD">
        <w:rPr>
          <w:rFonts w:eastAsiaTheme="minorEastAsia" w:cstheme="minorBidi"/>
          <w:szCs w:val="24"/>
        </w:rPr>
        <w:t xml:space="preserve"> de formulación, el consultor deberá desarrollar y entregar los productos siguientes.</w:t>
      </w:r>
    </w:p>
    <w:p w14:paraId="2DB1D7DB" w14:textId="1E300253" w:rsidR="001E29D9" w:rsidRPr="00D456E3" w:rsidRDefault="594BC8C8" w:rsidP="009B1D1B">
      <w:pPr>
        <w:pStyle w:val="ListParagraph"/>
        <w:numPr>
          <w:ilvl w:val="0"/>
          <w:numId w:val="18"/>
        </w:numPr>
        <w:spacing w:after="200" w:line="276" w:lineRule="auto"/>
        <w:rPr>
          <w:rFonts w:eastAsiaTheme="minorEastAsia"/>
          <w:szCs w:val="24"/>
        </w:rPr>
      </w:pPr>
      <w:r w:rsidRPr="00F845BD">
        <w:rPr>
          <w:rFonts w:eastAsiaTheme="minorEastAsia"/>
          <w:szCs w:val="24"/>
          <w:lang w:val="es-ES"/>
        </w:rPr>
        <w:t xml:space="preserve">El Documento Técnico de Soporte (DTS); </w:t>
      </w:r>
    </w:p>
    <w:p w14:paraId="1AB2BE28" w14:textId="77777777" w:rsidR="001E29D9" w:rsidRPr="00F845BD" w:rsidRDefault="594BC8C8" w:rsidP="009B1D1B">
      <w:pPr>
        <w:pStyle w:val="ListParagraph"/>
        <w:numPr>
          <w:ilvl w:val="0"/>
          <w:numId w:val="18"/>
        </w:numPr>
        <w:spacing w:line="259" w:lineRule="auto"/>
        <w:rPr>
          <w:rFonts w:eastAsiaTheme="minorEastAsia"/>
          <w:szCs w:val="24"/>
        </w:rPr>
      </w:pPr>
      <w:r w:rsidRPr="00F845BD">
        <w:rPr>
          <w:rFonts w:eastAsiaTheme="minorEastAsia"/>
          <w:szCs w:val="24"/>
          <w:lang w:val="es-ES"/>
        </w:rPr>
        <w:t>El proyecto de acuerdo;</w:t>
      </w:r>
    </w:p>
    <w:p w14:paraId="5635D6F4" w14:textId="535AF1E3" w:rsidR="001E29D9" w:rsidRPr="00D456E3" w:rsidRDefault="594BC8C8" w:rsidP="009B1D1B">
      <w:pPr>
        <w:pStyle w:val="ListParagraph"/>
        <w:numPr>
          <w:ilvl w:val="0"/>
          <w:numId w:val="18"/>
        </w:numPr>
        <w:spacing w:line="259" w:lineRule="auto"/>
        <w:rPr>
          <w:rFonts w:eastAsiaTheme="minorEastAsia"/>
          <w:szCs w:val="24"/>
        </w:rPr>
      </w:pPr>
      <w:r w:rsidRPr="00F845BD">
        <w:rPr>
          <w:rFonts w:eastAsiaTheme="minorEastAsia"/>
          <w:szCs w:val="24"/>
          <w:lang w:val="es-ES"/>
        </w:rPr>
        <w:t xml:space="preserve">El documento </w:t>
      </w:r>
      <w:r w:rsidR="1E7F288B" w:rsidRPr="00F845BD">
        <w:rPr>
          <w:rFonts w:eastAsiaTheme="minorEastAsia"/>
          <w:szCs w:val="24"/>
          <w:lang w:val="es-ES"/>
        </w:rPr>
        <w:t>r</w:t>
      </w:r>
      <w:r w:rsidRPr="00F845BD">
        <w:rPr>
          <w:rFonts w:eastAsiaTheme="minorEastAsia"/>
          <w:szCs w:val="24"/>
          <w:lang w:val="es-ES"/>
        </w:rPr>
        <w:t>esumen</w:t>
      </w:r>
      <w:r w:rsidR="00D456E3">
        <w:rPr>
          <w:rFonts w:eastAsiaTheme="minorEastAsia"/>
          <w:szCs w:val="24"/>
          <w:lang w:val="es-ES"/>
        </w:rPr>
        <w:t>;</w:t>
      </w:r>
    </w:p>
    <w:p w14:paraId="62FE6323" w14:textId="3487EC1D" w:rsidR="00D456E3" w:rsidRPr="00D456E3" w:rsidRDefault="00D456E3" w:rsidP="009B1D1B">
      <w:pPr>
        <w:pStyle w:val="ListParagraph"/>
        <w:numPr>
          <w:ilvl w:val="0"/>
          <w:numId w:val="18"/>
        </w:numPr>
        <w:spacing w:line="259" w:lineRule="auto"/>
        <w:rPr>
          <w:rFonts w:eastAsiaTheme="minorEastAsia"/>
          <w:szCs w:val="24"/>
        </w:rPr>
      </w:pPr>
      <w:r w:rsidRPr="00D456E3">
        <w:rPr>
          <w:rFonts w:eastAsiaTheme="minorEastAsia"/>
          <w:lang w:val="es-ES"/>
        </w:rPr>
        <w:t>La cartografía del POT (de acuerdo a la estructura del presente documento, será un producto que se entregará en el marco de la actividad de “</w:t>
      </w:r>
      <w:r w:rsidRPr="00D456E3">
        <w:rPr>
          <w:rFonts w:eastAsiaTheme="minorEastAsia"/>
          <w:i/>
          <w:iCs/>
          <w:szCs w:val="24"/>
          <w:lang w:val="es-ES"/>
        </w:rPr>
        <w:t xml:space="preserve">Estructuración de la cartografía </w:t>
      </w:r>
      <w:r w:rsidR="005E508A">
        <w:rPr>
          <w:rFonts w:eastAsiaTheme="minorEastAsia"/>
          <w:i/>
          <w:iCs/>
          <w:szCs w:val="24"/>
          <w:lang w:val="es-ES"/>
        </w:rPr>
        <w:t>del POT</w:t>
      </w:r>
      <w:r w:rsidRPr="00D456E3">
        <w:rPr>
          <w:rFonts w:eastAsiaTheme="minorEastAsia"/>
          <w:szCs w:val="24"/>
          <w:lang w:val="es-ES"/>
        </w:rPr>
        <w:t>” para la etapa de formulación).</w:t>
      </w:r>
    </w:p>
    <w:p w14:paraId="02594323" w14:textId="1ABFC186" w:rsidR="00A8235C" w:rsidRPr="00F845BD" w:rsidRDefault="00C46D57" w:rsidP="00F57B5E">
      <w:pPr>
        <w:pStyle w:val="Heading3"/>
      </w:pPr>
      <w:bookmarkStart w:id="987" w:name="_Toc134025039"/>
      <w:r>
        <w:t xml:space="preserve">Contenido del producto: </w:t>
      </w:r>
      <w:r w:rsidR="4223AEB8" w:rsidRPr="00F845BD">
        <w:t>DOCUMENTO TÉCNICO DE SOPORTE</w:t>
      </w:r>
      <w:bookmarkEnd w:id="987"/>
    </w:p>
    <w:p w14:paraId="0584C688" w14:textId="77777777" w:rsidR="002067AF" w:rsidRPr="00F845BD" w:rsidRDefault="2F09B82A" w:rsidP="37E32C4B">
      <w:pPr>
        <w:pStyle w:val="NormalWeb"/>
        <w:rPr>
          <w:rFonts w:eastAsiaTheme="minorEastAsia" w:cstheme="minorBidi"/>
          <w:szCs w:val="24"/>
          <w:lang w:val="es-ES"/>
        </w:rPr>
      </w:pPr>
      <w:r w:rsidRPr="00F845BD">
        <w:rPr>
          <w:rFonts w:eastAsiaTheme="minorEastAsia" w:cstheme="minorBidi"/>
          <w:szCs w:val="24"/>
          <w:lang w:val="es-ES"/>
        </w:rPr>
        <w:t>El documento técnico de soporte contendrá las decisiones de ordenamiento del territorio y se deberá estructurar de acuerdo con los contenidos siguientes:</w:t>
      </w:r>
    </w:p>
    <w:p w14:paraId="51C1091A" w14:textId="77777777" w:rsidR="002067AF" w:rsidRPr="00F845BD" w:rsidRDefault="2F09B82A" w:rsidP="009B1D1B">
      <w:pPr>
        <w:pStyle w:val="ListParagraph"/>
        <w:numPr>
          <w:ilvl w:val="1"/>
          <w:numId w:val="19"/>
        </w:numPr>
        <w:spacing w:line="259" w:lineRule="auto"/>
        <w:rPr>
          <w:rFonts w:eastAsiaTheme="minorEastAsia"/>
          <w:szCs w:val="24"/>
        </w:rPr>
      </w:pPr>
      <w:r w:rsidRPr="00F845BD">
        <w:rPr>
          <w:rFonts w:eastAsiaTheme="minorEastAsia"/>
          <w:szCs w:val="24"/>
          <w:lang w:val="es-ES"/>
        </w:rPr>
        <w:t>El componente general, el urbano, el rural;</w:t>
      </w:r>
    </w:p>
    <w:p w14:paraId="7586FF09" w14:textId="77777777" w:rsidR="002067AF" w:rsidRPr="00F845BD" w:rsidRDefault="2F09B82A" w:rsidP="009B1D1B">
      <w:pPr>
        <w:pStyle w:val="ListParagraph"/>
        <w:numPr>
          <w:ilvl w:val="1"/>
          <w:numId w:val="19"/>
        </w:numPr>
        <w:spacing w:line="259" w:lineRule="auto"/>
        <w:rPr>
          <w:rFonts w:eastAsiaTheme="minorEastAsia"/>
          <w:szCs w:val="24"/>
        </w:rPr>
      </w:pPr>
      <w:r w:rsidRPr="00F845BD">
        <w:rPr>
          <w:rFonts w:eastAsiaTheme="minorEastAsia"/>
          <w:szCs w:val="24"/>
          <w:lang w:val="es-ES"/>
        </w:rPr>
        <w:t>los programas y proyectos, que materializarán las decisiones contenidas en cada componente;</w:t>
      </w:r>
    </w:p>
    <w:p w14:paraId="56F2FF3E" w14:textId="77777777" w:rsidR="002067AF" w:rsidRPr="00F845BD" w:rsidRDefault="2F09B82A" w:rsidP="009B1D1B">
      <w:pPr>
        <w:pStyle w:val="ListParagraph"/>
        <w:numPr>
          <w:ilvl w:val="1"/>
          <w:numId w:val="19"/>
        </w:numPr>
        <w:spacing w:line="259" w:lineRule="auto"/>
        <w:rPr>
          <w:rFonts w:eastAsiaTheme="minorEastAsia"/>
          <w:szCs w:val="24"/>
        </w:rPr>
      </w:pPr>
      <w:r w:rsidRPr="00F845BD">
        <w:rPr>
          <w:rFonts w:eastAsiaTheme="minorEastAsia"/>
          <w:szCs w:val="24"/>
          <w:lang w:val="es-ES"/>
        </w:rPr>
        <w:t>los instrumentos de gestión y financiación, que establecerán los procedimientos para materializar las diferentes acciones de ordenamiento en la jurisdicción del municipio;</w:t>
      </w:r>
    </w:p>
    <w:p w14:paraId="4336DAD8" w14:textId="77777777" w:rsidR="002067AF" w:rsidRPr="00F845BD" w:rsidRDefault="2F09B82A" w:rsidP="009B1D1B">
      <w:pPr>
        <w:pStyle w:val="ListParagraph"/>
        <w:numPr>
          <w:ilvl w:val="1"/>
          <w:numId w:val="19"/>
        </w:numPr>
        <w:spacing w:line="259" w:lineRule="auto"/>
        <w:rPr>
          <w:rFonts w:eastAsiaTheme="minorEastAsia"/>
          <w:szCs w:val="24"/>
        </w:rPr>
      </w:pPr>
      <w:r w:rsidRPr="00F845BD">
        <w:rPr>
          <w:rFonts w:eastAsiaTheme="minorEastAsia"/>
          <w:szCs w:val="24"/>
          <w:lang w:val="es-ES"/>
        </w:rPr>
        <w:t>El programa de ejecución, que definirá para el corto plazo el cronograma según el cual se implementarán los programas y proyectos y los recursos que se destinan para ello.</w:t>
      </w:r>
    </w:p>
    <w:p w14:paraId="2A766AD5" w14:textId="2F3E20A0" w:rsidR="002067AF" w:rsidRDefault="2F09B82A" w:rsidP="37E32C4B">
      <w:pPr>
        <w:rPr>
          <w:rFonts w:eastAsiaTheme="minorEastAsia" w:cstheme="minorBidi"/>
          <w:lang w:val="es-ES"/>
        </w:rPr>
      </w:pPr>
      <w:r w:rsidRPr="00F845BD">
        <w:rPr>
          <w:rFonts w:eastAsiaTheme="minorEastAsia" w:cstheme="minorBidi"/>
          <w:lang w:val="es-ES"/>
        </w:rPr>
        <w:t>De acuerdo con los contenidos mínimos establecidos en el decreto 1077 de 2015</w:t>
      </w:r>
      <w:r w:rsidR="002067AF" w:rsidRPr="00F845BD">
        <w:rPr>
          <w:rStyle w:val="FootnoteReference"/>
          <w:rFonts w:eastAsiaTheme="minorEastAsia" w:cstheme="minorBidi"/>
          <w:lang w:val="es-ES"/>
        </w:rPr>
        <w:footnoteReference w:id="6"/>
      </w:r>
      <w:r w:rsidRPr="00F845BD">
        <w:rPr>
          <w:rFonts w:eastAsiaTheme="minorEastAsia" w:cstheme="minorBidi"/>
          <w:lang w:val="es-ES"/>
        </w:rPr>
        <w:t xml:space="preserve"> y las necesidades específicas del </w:t>
      </w:r>
      <w:r w:rsidR="7B6CC75D" w:rsidRPr="00F845BD">
        <w:rPr>
          <w:rFonts w:eastAsiaTheme="minorEastAsia" w:cstheme="minorBidi"/>
          <w:lang w:val="es-ES"/>
        </w:rPr>
        <w:t>municipio</w:t>
      </w:r>
      <w:r w:rsidRPr="00F845BD">
        <w:rPr>
          <w:rFonts w:eastAsiaTheme="minorEastAsia" w:cstheme="minorBidi"/>
          <w:lang w:val="es-ES"/>
        </w:rPr>
        <w:t xml:space="preserve">, a continuación, se </w:t>
      </w:r>
      <w:r w:rsidR="008D1521">
        <w:rPr>
          <w:rFonts w:eastAsiaTheme="minorEastAsia" w:cstheme="minorBidi"/>
          <w:lang w:val="es-ES"/>
        </w:rPr>
        <w:t>sugiere</w:t>
      </w:r>
      <w:r w:rsidRPr="00F845BD">
        <w:rPr>
          <w:rFonts w:eastAsiaTheme="minorEastAsia" w:cstheme="minorBidi"/>
          <w:lang w:val="es-ES"/>
        </w:rPr>
        <w:t xml:space="preserve"> el detalle del contenido del documento técnico de soporte</w:t>
      </w:r>
      <w:r w:rsidR="00166D47">
        <w:rPr>
          <w:rFonts w:eastAsiaTheme="minorEastAsia" w:cstheme="minorBidi"/>
          <w:lang w:val="es-ES"/>
        </w:rPr>
        <w:t>.</w:t>
      </w:r>
    </w:p>
    <w:p w14:paraId="5181C7A5" w14:textId="72D5F8A6" w:rsidR="00A8235C" w:rsidRPr="00F845BD" w:rsidRDefault="00C46D57" w:rsidP="00166D47">
      <w:pPr>
        <w:pStyle w:val="Heading3"/>
      </w:pPr>
      <w:bookmarkStart w:id="988" w:name="_Toc134025040"/>
      <w:r>
        <w:t xml:space="preserve">Contenido del producto: </w:t>
      </w:r>
      <w:r w:rsidR="00A8235C" w:rsidRPr="00F845BD">
        <w:t>PROYECTO DE ACUERDO</w:t>
      </w:r>
      <w:bookmarkEnd w:id="988"/>
    </w:p>
    <w:p w14:paraId="28737B09" w14:textId="1C86995E" w:rsidR="002067AF" w:rsidRPr="00F845BD" w:rsidRDefault="002067AF" w:rsidP="002067AF">
      <w:r w:rsidRPr="00F845BD">
        <w:t xml:space="preserve">De acuerdo con los requerimientos </w:t>
      </w:r>
      <w:r w:rsidR="0066002D" w:rsidRPr="00F845BD">
        <w:t>del art</w:t>
      </w:r>
      <w:r w:rsidR="0066002D">
        <w:t>.</w:t>
      </w:r>
      <w:r w:rsidR="0066002D" w:rsidRPr="0087490F">
        <w:t>2.2.2.1.2.3.2</w:t>
      </w:r>
      <w:r w:rsidR="0066002D" w:rsidRPr="00F845BD">
        <w:t xml:space="preserve"> </w:t>
      </w:r>
      <w:r w:rsidR="0066002D">
        <w:t>d</w:t>
      </w:r>
      <w:r w:rsidR="0066002D" w:rsidRPr="00F845BD">
        <w:t>el decreto 1077 de 2015</w:t>
      </w:r>
      <w:r w:rsidRPr="00F845BD">
        <w:t xml:space="preserve">frente a los requisitos para culminar la fase de formulación, el consultor deberá desarrollar el Proyecto de acuerdo. La estructura del documento deberá </w:t>
      </w:r>
      <w:r w:rsidR="00166D47">
        <w:t>respetar integralmente los contenidos</w:t>
      </w:r>
      <w:r w:rsidRPr="00F845BD">
        <w:t xml:space="preserve"> </w:t>
      </w:r>
      <w:r w:rsidR="00166D47">
        <w:t>d</w:t>
      </w:r>
      <w:r w:rsidRPr="00F845BD">
        <w:t>el documento técnico de soporte y así garantizar que el articulado recopile todas las decisiones de ordenamiento territorial definidas para la revisión del POT.</w:t>
      </w:r>
    </w:p>
    <w:p w14:paraId="7674ADA0" w14:textId="3DF56072" w:rsidR="002067AF" w:rsidRPr="00F845BD" w:rsidRDefault="002067AF" w:rsidP="002067AF">
      <w:r w:rsidRPr="00F845BD">
        <w:t xml:space="preserve">Adicionalmente, </w:t>
      </w:r>
      <w:r w:rsidR="00166D47">
        <w:t xml:space="preserve">se recomienda que </w:t>
      </w:r>
      <w:r w:rsidRPr="00F845BD">
        <w:t xml:space="preserve">el proyecto de acuerdo </w:t>
      </w:r>
      <w:r w:rsidR="00166D47">
        <w:t>contenga</w:t>
      </w:r>
      <w:r w:rsidRPr="00F845BD">
        <w:t xml:space="preserve"> una sección que incluya:</w:t>
      </w:r>
    </w:p>
    <w:p w14:paraId="53B38470" w14:textId="77777777" w:rsidR="002067AF" w:rsidRPr="00F845BD" w:rsidRDefault="002067AF" w:rsidP="009B1D1B">
      <w:pPr>
        <w:numPr>
          <w:ilvl w:val="0"/>
          <w:numId w:val="4"/>
        </w:numPr>
      </w:pPr>
      <w:r w:rsidRPr="00F845BD">
        <w:t>La adopción y definición explicita de los documentos que hacen parte del POT (Según aplique y a modo de ejemplo: Documento de Seguimiento y Evaluación, Documento del Diagnóstico Territorial, Documento Técnico de Soporte, Proyecto de Acuerdo, Documento Resumen, Cartografía, Anexos – pueden ser los relacionados con la Participación Ciudadana, Proceso de Concertación – Consulta – Aprobación, Estudios Básicos de Amenaza, entre otros);</w:t>
      </w:r>
    </w:p>
    <w:p w14:paraId="28ECA883" w14:textId="5E2029C4" w:rsidR="002067AF" w:rsidRPr="00F845BD" w:rsidRDefault="002067AF" w:rsidP="009B1D1B">
      <w:pPr>
        <w:numPr>
          <w:ilvl w:val="0"/>
          <w:numId w:val="4"/>
        </w:numPr>
      </w:pPr>
      <w:r w:rsidRPr="00F845BD">
        <w:t>El régimen de transición para salvaguardar las situaciones jurídicas consolidad</w:t>
      </w:r>
      <w:r w:rsidR="00ED15B3">
        <w:t>as</w:t>
      </w:r>
      <w:r w:rsidRPr="00F845BD">
        <w:t xml:space="preserve"> y que proceden de derechos otorgados y adquiridos, relacionados con los instrumentos de planificación, gestión, financiación, implementación y control del desarrollo físico del territorio (el municipio debe tener claro que aspectos deben consignarse en los artículos específico para dicha sección)</w:t>
      </w:r>
    </w:p>
    <w:p w14:paraId="2E995EC3" w14:textId="5EE7BB22" w:rsidR="00A8235C" w:rsidRPr="00F845BD" w:rsidRDefault="00C46D57" w:rsidP="00166D47">
      <w:pPr>
        <w:pStyle w:val="Heading3"/>
      </w:pPr>
      <w:bookmarkStart w:id="989" w:name="_Toc134025041"/>
      <w:r>
        <w:t xml:space="preserve">Contenido del producto: </w:t>
      </w:r>
      <w:r w:rsidR="00A8235C" w:rsidRPr="00F845BD">
        <w:t>DOCUMENTO RESUMEN</w:t>
      </w:r>
      <w:bookmarkEnd w:id="989"/>
    </w:p>
    <w:p w14:paraId="42FC005D" w14:textId="29998001" w:rsidR="002067AF" w:rsidRPr="00F845BD" w:rsidRDefault="002067AF" w:rsidP="002067AF">
      <w:pPr>
        <w:pStyle w:val="NormalWeb"/>
        <w:rPr>
          <w:szCs w:val="24"/>
        </w:rPr>
      </w:pPr>
      <w:r w:rsidRPr="00F845BD">
        <w:rPr>
          <w:szCs w:val="24"/>
        </w:rPr>
        <w:t>De acuerdo con los requerimientos del art</w:t>
      </w:r>
      <w:r w:rsidR="00733E57">
        <w:rPr>
          <w:szCs w:val="24"/>
        </w:rPr>
        <w:t xml:space="preserve">. </w:t>
      </w:r>
      <w:r w:rsidR="00733E57" w:rsidRPr="00733E57">
        <w:rPr>
          <w:szCs w:val="24"/>
        </w:rPr>
        <w:t>2.2.2.1.2.2.1</w:t>
      </w:r>
      <w:r w:rsidRPr="00F845BD">
        <w:rPr>
          <w:szCs w:val="24"/>
        </w:rPr>
        <w:t xml:space="preserve"> Del decreto 1077 de 2015, frente a los requisitos para culminar la fase de formulación, el consultor deberá desarrollar el Documento Resumen. El contenido deberá estructurarse de manera tal que la información consignada sea entendible por parte de un público heterogéneo, por lo cual deberán implementarse estrategias de comunicación gráfica adecuadas y esquemas, diagramas o viñetas que permitan la aclaración de los temas técnicos y jurídicos del POT.</w:t>
      </w:r>
    </w:p>
    <w:p w14:paraId="58A6D1F1" w14:textId="4DA2203C" w:rsidR="002067AF" w:rsidRPr="00F845BD" w:rsidRDefault="002067AF" w:rsidP="002067AF">
      <w:pPr>
        <w:pStyle w:val="NormalWeb"/>
        <w:rPr>
          <w:szCs w:val="24"/>
        </w:rPr>
      </w:pPr>
      <w:r w:rsidRPr="00F845BD">
        <w:rPr>
          <w:szCs w:val="24"/>
        </w:rPr>
        <w:t xml:space="preserve">La estructura del Documento Resumen </w:t>
      </w:r>
      <w:r w:rsidR="00166D47">
        <w:rPr>
          <w:szCs w:val="24"/>
        </w:rPr>
        <w:t>podrá estructurarse a partir de</w:t>
      </w:r>
      <w:r w:rsidRPr="00F845BD">
        <w:rPr>
          <w:szCs w:val="24"/>
        </w:rPr>
        <w:t xml:space="preserve"> los puntos siguientes:</w:t>
      </w:r>
    </w:p>
    <w:p w14:paraId="12D0E272" w14:textId="77777777" w:rsidR="002067AF" w:rsidRPr="00F845BD" w:rsidRDefault="002067AF" w:rsidP="009B1D1B">
      <w:pPr>
        <w:pStyle w:val="NormalWeb"/>
        <w:numPr>
          <w:ilvl w:val="0"/>
          <w:numId w:val="3"/>
        </w:numPr>
        <w:rPr>
          <w:rFonts w:cs="Arial"/>
          <w:szCs w:val="24"/>
        </w:rPr>
      </w:pPr>
      <w:r w:rsidRPr="00F845BD">
        <w:rPr>
          <w:szCs w:val="24"/>
        </w:rPr>
        <w:t>Síntesis del proceso de Diagnóstico realizado por el equipo técnico de la revisión y resultado de la incorporación de los aportes de la ciudadanía y demás actores del territorio a la fase homónima – Conclusiones y temáticas principales que determinaron las decisiones de ordenamiento territorial;</w:t>
      </w:r>
    </w:p>
    <w:p w14:paraId="728BE55C" w14:textId="77777777" w:rsidR="002067AF" w:rsidRPr="00F845BD" w:rsidRDefault="002067AF" w:rsidP="009B1D1B">
      <w:pPr>
        <w:pStyle w:val="NormalWeb"/>
        <w:numPr>
          <w:ilvl w:val="0"/>
          <w:numId w:val="3"/>
        </w:numPr>
        <w:rPr>
          <w:rFonts w:cs="Arial"/>
          <w:szCs w:val="24"/>
        </w:rPr>
      </w:pPr>
      <w:r w:rsidRPr="00F845BD">
        <w:rPr>
          <w:szCs w:val="24"/>
        </w:rPr>
        <w:t>Síntesis del proceso de Formulación realizado por el equipo técnico de la revisión y resultado de la incorporación de los aportes de la ciudadanía y demás actores del territorio para la estructuración de las decisiones de ordenamiento y la reglamentación del territorio;</w:t>
      </w:r>
    </w:p>
    <w:p w14:paraId="7BEAF23B" w14:textId="2500CE5A" w:rsidR="002067AF" w:rsidRPr="00F845BD" w:rsidRDefault="002067AF" w:rsidP="009B1D1B">
      <w:pPr>
        <w:pStyle w:val="NormalWeb"/>
        <w:numPr>
          <w:ilvl w:val="0"/>
          <w:numId w:val="3"/>
        </w:numPr>
        <w:rPr>
          <w:rFonts w:cs="Arial"/>
          <w:szCs w:val="24"/>
        </w:rPr>
      </w:pPr>
      <w:r w:rsidRPr="00F845BD">
        <w:rPr>
          <w:szCs w:val="24"/>
        </w:rPr>
        <w:t>Síntesis de los resultados del proceso de Consulta, Concertación y Adopción con las instancias Respectivas.</w:t>
      </w:r>
    </w:p>
    <w:p w14:paraId="0EE13C6C" w14:textId="78A380AA" w:rsidR="00E22F05" w:rsidRPr="00E22F05" w:rsidRDefault="0066002D" w:rsidP="00086827">
      <w:pPr>
        <w:pStyle w:val="Heading2"/>
        <w:rPr>
          <w:lang w:eastAsia="en-US"/>
        </w:rPr>
      </w:pPr>
      <w:bookmarkStart w:id="990" w:name="_Toc134025042"/>
      <w:r w:rsidRPr="005918DC">
        <w:t>Acompañamiento en el proceso de concertación, consulta, aprobación y adopción ante las instancias correspondientes</w:t>
      </w:r>
      <w:r w:rsidR="00E22F05" w:rsidRPr="00E22F05">
        <w:rPr>
          <w:lang w:eastAsia="en-US"/>
        </w:rPr>
        <w:t>;</w:t>
      </w:r>
      <w:bookmarkEnd w:id="990"/>
    </w:p>
    <w:p w14:paraId="35CCF5BA" w14:textId="77777777" w:rsidR="00C46D57" w:rsidRDefault="00B26107" w:rsidP="00E22F05">
      <w:pPr>
        <w:rPr>
          <w:rFonts w:cs="Arial"/>
        </w:rPr>
      </w:pPr>
      <w:r w:rsidRPr="0085461B">
        <w:rPr>
          <w:rFonts w:cs="Arial"/>
        </w:rPr>
        <w:t xml:space="preserve">Esta </w:t>
      </w:r>
      <w:r w:rsidR="004927C0">
        <w:rPr>
          <w:rFonts w:cs="Arial"/>
        </w:rPr>
        <w:t>actividad</w:t>
      </w:r>
      <w:r w:rsidRPr="0085461B">
        <w:rPr>
          <w:rFonts w:cs="Arial"/>
        </w:rPr>
        <w:t xml:space="preserve"> se desarrollará en el marco de lo definido por los artículos 24 de la Ley 388 de 1997 y según lo definido por </w:t>
      </w:r>
      <w:r>
        <w:rPr>
          <w:rFonts w:cs="Arial"/>
        </w:rPr>
        <w:t>el título 2, capítulo 1, sección 1, subsección 2</w:t>
      </w:r>
      <w:r w:rsidRPr="0085461B">
        <w:rPr>
          <w:rFonts w:cs="Arial"/>
        </w:rPr>
        <w:t xml:space="preserve"> del Decreto 1077 de 2015</w:t>
      </w:r>
      <w:r>
        <w:rPr>
          <w:rFonts w:cs="Arial"/>
        </w:rPr>
        <w:t>, por lo cual e</w:t>
      </w:r>
      <w:r w:rsidR="00E22F05">
        <w:rPr>
          <w:rFonts w:cs="Arial"/>
        </w:rPr>
        <w:t>l proceso de concertación, consulta, aprobación y adopción es una responsabilidad directa de la administración municipal</w:t>
      </w:r>
      <w:r w:rsidR="004927C0">
        <w:rPr>
          <w:rFonts w:cs="Arial"/>
        </w:rPr>
        <w:t xml:space="preserve"> y</w:t>
      </w:r>
      <w:r w:rsidR="00E22F05" w:rsidRPr="00F845BD">
        <w:rPr>
          <w:rFonts w:cs="Arial"/>
        </w:rPr>
        <w:t xml:space="preserve"> a través de las oficinas de planeación, o la que haga sus veces, </w:t>
      </w:r>
      <w:r w:rsidR="00E22F05">
        <w:rPr>
          <w:rFonts w:cs="Arial"/>
        </w:rPr>
        <w:t xml:space="preserve">será el alcalde que adelantará los procesos respectivos; sin embargo, es recomendable que la administración municipal pueda contar con el acompañamiento técnico del consultor </w:t>
      </w:r>
      <w:r w:rsidR="0040204E">
        <w:rPr>
          <w:rFonts w:cs="Arial"/>
        </w:rPr>
        <w:t>ante las respectivas instancias para</w:t>
      </w:r>
      <w:r w:rsidR="00C46D57">
        <w:rPr>
          <w:rFonts w:cs="Arial"/>
        </w:rPr>
        <w:t>:</w:t>
      </w:r>
    </w:p>
    <w:p w14:paraId="051D2294" w14:textId="77777777" w:rsidR="00C46D57" w:rsidRDefault="0040204E" w:rsidP="009B1D1B">
      <w:pPr>
        <w:pStyle w:val="ListParagraph"/>
        <w:numPr>
          <w:ilvl w:val="0"/>
          <w:numId w:val="33"/>
        </w:numPr>
        <w:rPr>
          <w:rFonts w:cs="Arial"/>
        </w:rPr>
      </w:pPr>
      <w:r w:rsidRPr="00C46D57">
        <w:rPr>
          <w:rFonts w:cs="Arial"/>
        </w:rPr>
        <w:t>presentar el proyecto de revisión del POT</w:t>
      </w:r>
      <w:r w:rsidR="00C46D57">
        <w:rPr>
          <w:rFonts w:cs="Arial"/>
        </w:rPr>
        <w:t xml:space="preserve"> y;</w:t>
      </w:r>
    </w:p>
    <w:p w14:paraId="6713E508" w14:textId="35BF8C2F" w:rsidR="00E22F05" w:rsidRDefault="0040204E" w:rsidP="009B1D1B">
      <w:pPr>
        <w:pStyle w:val="ListParagraph"/>
        <w:numPr>
          <w:ilvl w:val="0"/>
          <w:numId w:val="33"/>
        </w:numPr>
        <w:rPr>
          <w:rFonts w:cs="Arial"/>
        </w:rPr>
      </w:pPr>
      <w:r w:rsidRPr="00C46D57">
        <w:rPr>
          <w:rFonts w:cs="Arial"/>
        </w:rPr>
        <w:t xml:space="preserve">realizar los ajustes técnicos que se requieran </w:t>
      </w:r>
      <w:r w:rsidR="00C46D57">
        <w:rPr>
          <w:rFonts w:cs="Arial"/>
        </w:rPr>
        <w:t>por parte de cada instancia según aplique, de los documentos que conforman el POT y su cartografía.</w:t>
      </w:r>
    </w:p>
    <w:p w14:paraId="1071AB57" w14:textId="6A6EA2FF" w:rsidR="00C46D57" w:rsidRPr="00C46D57" w:rsidRDefault="00C46D57" w:rsidP="00C46D57">
      <w:pPr>
        <w:rPr>
          <w:rFonts w:cs="Arial"/>
        </w:rPr>
      </w:pPr>
      <w:r>
        <w:rPr>
          <w:rFonts w:cs="Arial"/>
        </w:rPr>
        <w:t>Para definir las obligaciones específicas que el consultor deberá cumplir, se recomienda tener en cuenta la información siguiente:</w:t>
      </w:r>
    </w:p>
    <w:p w14:paraId="01465068" w14:textId="2CBBF416" w:rsidR="00E22F05" w:rsidRPr="00C46D57" w:rsidRDefault="00B26107" w:rsidP="009B1D1B">
      <w:pPr>
        <w:pStyle w:val="ListParagraph"/>
        <w:numPr>
          <w:ilvl w:val="0"/>
          <w:numId w:val="34"/>
        </w:numPr>
      </w:pPr>
      <w:r w:rsidRPr="00C46D57">
        <w:t xml:space="preserve">Instancia de </w:t>
      </w:r>
      <w:r w:rsidR="00E22F05" w:rsidRPr="00C46D57">
        <w:t>Concertación</w:t>
      </w:r>
    </w:p>
    <w:p w14:paraId="408F099E" w14:textId="1A379B51" w:rsidR="00E22F05" w:rsidRPr="00F845BD" w:rsidRDefault="00E22F05" w:rsidP="00E22F05">
      <w:pPr>
        <w:rPr>
          <w:rFonts w:cs="Arial"/>
        </w:rPr>
      </w:pPr>
      <w:r w:rsidRPr="00F845BD">
        <w:rPr>
          <w:rFonts w:cs="Arial"/>
        </w:rPr>
        <w:t xml:space="preserve">Una vez realizada la formulación, el proyecto de revisión debe surtir el trámite de concertación ante las Corporaciones Autónomas Regionales o autoridades ambientales correspondientes, para su aprobación en lo concerniente a los asuntos exclusivamente ambientales, para lo cual </w:t>
      </w:r>
      <w:r w:rsidR="00B26107">
        <w:rPr>
          <w:rFonts w:cs="Arial"/>
        </w:rPr>
        <w:t xml:space="preserve">la instancia </w:t>
      </w:r>
      <w:r w:rsidRPr="00F845BD">
        <w:rPr>
          <w:rFonts w:cs="Arial"/>
        </w:rPr>
        <w:t xml:space="preserve">dispondrá de </w:t>
      </w:r>
      <w:r w:rsidR="00B26107">
        <w:rPr>
          <w:rFonts w:cs="Arial"/>
        </w:rPr>
        <w:t>cuarenta y cinco</w:t>
      </w:r>
      <w:r w:rsidRPr="00F845BD">
        <w:rPr>
          <w:rFonts w:cs="Arial"/>
        </w:rPr>
        <w:t xml:space="preserve"> (</w:t>
      </w:r>
      <w:r>
        <w:rPr>
          <w:rFonts w:cs="Arial"/>
        </w:rPr>
        <w:t>45</w:t>
      </w:r>
      <w:r w:rsidRPr="00F845BD">
        <w:rPr>
          <w:rFonts w:cs="Arial"/>
        </w:rPr>
        <w:t>) días hábiles</w:t>
      </w:r>
      <w:r w:rsidR="00B26107">
        <w:rPr>
          <w:rFonts w:cs="Arial"/>
        </w:rPr>
        <w:t xml:space="preserve"> para pronunciarse</w:t>
      </w:r>
      <w:r w:rsidRPr="00F845BD">
        <w:rPr>
          <w:rFonts w:cs="Arial"/>
        </w:rPr>
        <w:t>.</w:t>
      </w:r>
    </w:p>
    <w:p w14:paraId="610F30B1" w14:textId="77777777" w:rsidR="00E22F05" w:rsidRPr="00F845BD" w:rsidRDefault="00E22F05" w:rsidP="00E22F05">
      <w:pPr>
        <w:rPr>
          <w:rFonts w:cs="Arial"/>
        </w:rPr>
      </w:pPr>
      <w:r w:rsidRPr="00F845BD">
        <w:rPr>
          <w:rFonts w:cs="Arial"/>
        </w:rPr>
        <w:t xml:space="preserve">Cuando no se logre la concertación de algún asunto con la autoridad ambiental, el Ministerio de Ambiente y Desarrollo Sostenible tiene la competencia para manifestarse sobre los aspectos no concertados en un término máximo de treinta (30) días hábiles. </w:t>
      </w:r>
    </w:p>
    <w:p w14:paraId="103875FF" w14:textId="624E21D6" w:rsidR="00E22F05" w:rsidRPr="00F845BD" w:rsidRDefault="00E22F05" w:rsidP="00E22F05">
      <w:pPr>
        <w:rPr>
          <w:rFonts w:cs="Arial"/>
        </w:rPr>
      </w:pPr>
      <w:r w:rsidRPr="00F845BD">
        <w:rPr>
          <w:rFonts w:cs="Arial"/>
        </w:rPr>
        <w:t xml:space="preserve">De igual manera, si transcurridos los </w:t>
      </w:r>
      <w:r w:rsidR="00B26107">
        <w:rPr>
          <w:rFonts w:cs="Arial"/>
        </w:rPr>
        <w:t>cuarenta y cinco</w:t>
      </w:r>
      <w:r w:rsidR="00B26107" w:rsidRPr="00F845BD">
        <w:rPr>
          <w:rFonts w:cs="Arial"/>
        </w:rPr>
        <w:t xml:space="preserve"> (</w:t>
      </w:r>
      <w:r w:rsidR="00B26107">
        <w:rPr>
          <w:rFonts w:cs="Arial"/>
        </w:rPr>
        <w:t>45</w:t>
      </w:r>
      <w:r w:rsidR="00B26107" w:rsidRPr="00F845BD">
        <w:rPr>
          <w:rFonts w:cs="Arial"/>
        </w:rPr>
        <w:t xml:space="preserve">) </w:t>
      </w:r>
      <w:r w:rsidRPr="00F845BD">
        <w:rPr>
          <w:rFonts w:cs="Arial"/>
        </w:rPr>
        <w:t>días hábiles que tiene la Corporación Autónoma Regional ésta no ha adoptado una decisión, el Ministerio de Ambiente y Desarrollo Sostenible podrá asumir la competencia para considerar el proyecto de revisión del POT, para lo cual dispondrá de treinta (30) días hábiles.</w:t>
      </w:r>
    </w:p>
    <w:p w14:paraId="68E1D232" w14:textId="1FBD27FF" w:rsidR="00B26107" w:rsidRDefault="00E22F05" w:rsidP="00E22F05">
      <w:pPr>
        <w:rPr>
          <w:rFonts w:cs="Arial"/>
        </w:rPr>
      </w:pPr>
      <w:r w:rsidRPr="00F845BD">
        <w:rPr>
          <w:rFonts w:cs="Arial"/>
        </w:rPr>
        <w:t xml:space="preserve">En los casos de municipios que integran áreas metropolitanas, durante el término </w:t>
      </w:r>
      <w:r>
        <w:rPr>
          <w:rFonts w:cs="Arial"/>
        </w:rPr>
        <w:t>de 30 días hábiles, cuyo proceso puede ser paralelo a</w:t>
      </w:r>
      <w:r w:rsidRPr="00F845BD">
        <w:rPr>
          <w:rFonts w:cs="Arial"/>
        </w:rPr>
        <w:t xml:space="preserve"> la concertación de los asuntos ambientales ante la autoridad correspondiente, se surtirá la instancia de concertación con la Junta Metropolitana, quien vigilará </w:t>
      </w:r>
      <w:r w:rsidR="00B26107">
        <w:rPr>
          <w:rFonts w:cs="Arial"/>
        </w:rPr>
        <w:t>sobre la</w:t>
      </w:r>
      <w:r w:rsidRPr="00F845BD">
        <w:rPr>
          <w:rFonts w:cs="Arial"/>
        </w:rPr>
        <w:t xml:space="preserve"> armonía</w:t>
      </w:r>
      <w:r w:rsidR="00B26107">
        <w:rPr>
          <w:rFonts w:cs="Arial"/>
        </w:rPr>
        <w:t xml:space="preserve"> del POT en revisión</w:t>
      </w:r>
      <w:r w:rsidRPr="00F845BD">
        <w:rPr>
          <w:rFonts w:cs="Arial"/>
        </w:rPr>
        <w:t xml:space="preserve"> con los planes y directrices metropolitanas, en asuntos de su competencia.</w:t>
      </w:r>
    </w:p>
    <w:p w14:paraId="47F69E10" w14:textId="3DBD92F7" w:rsidR="00E22F05" w:rsidRPr="00F845BD" w:rsidRDefault="00C46D57" w:rsidP="009B1D1B">
      <w:pPr>
        <w:pStyle w:val="ListParagraph"/>
        <w:numPr>
          <w:ilvl w:val="0"/>
          <w:numId w:val="34"/>
        </w:numPr>
      </w:pPr>
      <w:r>
        <w:t xml:space="preserve">Instancia de </w:t>
      </w:r>
      <w:r w:rsidR="00E22F05" w:rsidRPr="00C46D57">
        <w:t>Consulta</w:t>
      </w:r>
    </w:p>
    <w:p w14:paraId="25FBE43E" w14:textId="77777777" w:rsidR="00E22F05" w:rsidRPr="00F845BD" w:rsidRDefault="00E22F05" w:rsidP="00E22F05">
      <w:pPr>
        <w:rPr>
          <w:rFonts w:cs="Arial"/>
        </w:rPr>
      </w:pPr>
      <w:r w:rsidRPr="00F845BD">
        <w:rPr>
          <w:rFonts w:cs="Arial"/>
        </w:rPr>
        <w:t>Una vez revisado el proyecto por las respectivas autoridades ambientales y metropolitanas, en los asuntos de su competencia, se someterá a consideración del Consejo Territorial de Planeación, instancia que debe rendir concepto dentro de los treinta (30) días hábiles siguientes.</w:t>
      </w:r>
    </w:p>
    <w:p w14:paraId="1DC0C5B0" w14:textId="722426DA" w:rsidR="00E22F05" w:rsidRPr="00F845BD" w:rsidRDefault="00C46D57" w:rsidP="009B1D1B">
      <w:pPr>
        <w:pStyle w:val="ListParagraph"/>
        <w:numPr>
          <w:ilvl w:val="0"/>
          <w:numId w:val="34"/>
        </w:numPr>
      </w:pPr>
      <w:r>
        <w:t xml:space="preserve">Instancia de </w:t>
      </w:r>
      <w:r w:rsidR="00E22F05" w:rsidRPr="00C46D57">
        <w:t>Aprobación</w:t>
      </w:r>
      <w:r>
        <w:t xml:space="preserve"> y Adopción</w:t>
      </w:r>
    </w:p>
    <w:p w14:paraId="72199811" w14:textId="3AF5D698" w:rsidR="00E22F05" w:rsidRDefault="00E22F05" w:rsidP="00E22F05">
      <w:pPr>
        <w:rPr>
          <w:rFonts w:cs="Arial"/>
        </w:rPr>
      </w:pPr>
      <w:r w:rsidRPr="00F845BD">
        <w:rPr>
          <w:rFonts w:cs="Arial"/>
        </w:rPr>
        <w:t>Surtidas estas etapas, será presentado por el alcalde a consideración del Concejo Municipal o Distrital, dentro de los treinta (30) días hábiles siguientes al recibo del concepto del Consejo Territorial de Planeación. Transcurridos noventa (90) días calendario desde la presentación del proyecto de revisión del Plan de Ordenamiento Territorial al Concejo Municipal sin que este la adopte, el alcalde podrá adoptarlo por decreto.</w:t>
      </w:r>
    </w:p>
    <w:p w14:paraId="3C9601C4" w14:textId="2B2F8B5E" w:rsidR="00BB6D1F" w:rsidRPr="00F845BD" w:rsidRDefault="00BB6D1F" w:rsidP="00F57B5E">
      <w:pPr>
        <w:pStyle w:val="Heading3"/>
      </w:pPr>
      <w:bookmarkStart w:id="991" w:name="_Toc134025043"/>
      <w:r>
        <w:t xml:space="preserve">Contenido del producto: </w:t>
      </w:r>
      <w:r w:rsidR="00452508">
        <w:t>DOCUMENTO CON LAS ACTAS Y PRESENTACIONES DEL ACOMPAÑAMIENTO ANTE LAS INSTANCIAS</w:t>
      </w:r>
      <w:bookmarkEnd w:id="991"/>
    </w:p>
    <w:p w14:paraId="699D350F" w14:textId="6D317457" w:rsidR="00BB6D1F" w:rsidRDefault="00BB6D1F" w:rsidP="00BB6D1F">
      <w:r>
        <w:t>De acuerdo con las obligaciones del proceso ante las instancias según establece el decreto 1077 de 2015, no es obligatorio el presente producto, sin embargo, s</w:t>
      </w:r>
      <w:r w:rsidRPr="00BB6D1F">
        <w:t xml:space="preserve">e recomienda </w:t>
      </w:r>
      <w:r>
        <w:t>definirlo como resultado de la actividad de acompañamiento, así como garantizar la ejecución y entrega por parte del consultor, de los documentos definitivos del POT que incluyan lo que han ido requiriendo las diferentes instancias durante el proceso.</w:t>
      </w:r>
    </w:p>
    <w:p w14:paraId="6C78D987" w14:textId="7EE0E2F0" w:rsidR="00BB6D1F" w:rsidRPr="00BB6D1F" w:rsidRDefault="00BB6D1F" w:rsidP="00BB6D1F">
      <w:r>
        <w:t xml:space="preserve">A modo de recomendación, </w:t>
      </w:r>
      <w:r w:rsidRPr="00BB6D1F">
        <w:t>el producto del proceso de acompañamiento ante las instancias de concertación, consulta, aprobación y adopción se materializ</w:t>
      </w:r>
      <w:r>
        <w:t>ará</w:t>
      </w:r>
      <w:r w:rsidRPr="00BB6D1F">
        <w:t xml:space="preserve"> en un documento que recopila:</w:t>
      </w:r>
    </w:p>
    <w:p w14:paraId="733DFA97" w14:textId="7F8B9EB9" w:rsidR="00BB6D1F" w:rsidRDefault="0049732F" w:rsidP="009B1D1B">
      <w:pPr>
        <w:pStyle w:val="ListParagraph"/>
        <w:numPr>
          <w:ilvl w:val="1"/>
          <w:numId w:val="35"/>
        </w:numPr>
        <w:spacing w:before="0" w:after="200" w:line="276" w:lineRule="auto"/>
        <w:rPr>
          <w:lang w:val="es-ES_tradnl"/>
        </w:rPr>
      </w:pPr>
      <w:r>
        <w:rPr>
          <w:lang w:val="es-ES_tradnl"/>
        </w:rPr>
        <w:t>Presentación con</w:t>
      </w:r>
      <w:r w:rsidR="00BB6D1F">
        <w:rPr>
          <w:lang w:val="es-ES_tradnl"/>
        </w:rPr>
        <w:t xml:space="preserve"> los contenidos de las mesas a realizar con cada instancia;</w:t>
      </w:r>
    </w:p>
    <w:p w14:paraId="2BC35816" w14:textId="77777777" w:rsidR="00BB6D1F" w:rsidRDefault="00BB6D1F" w:rsidP="009B1D1B">
      <w:pPr>
        <w:pStyle w:val="ListParagraph"/>
        <w:numPr>
          <w:ilvl w:val="1"/>
          <w:numId w:val="35"/>
        </w:numPr>
        <w:spacing w:before="0" w:after="200" w:line="276" w:lineRule="auto"/>
        <w:rPr>
          <w:lang w:val="es-ES_tradnl"/>
        </w:rPr>
      </w:pPr>
      <w:r>
        <w:rPr>
          <w:lang w:val="es-ES_tradnl"/>
        </w:rPr>
        <w:t>Acta de las mesas realizadas con cada instancia.</w:t>
      </w:r>
    </w:p>
    <w:p w14:paraId="210E882B" w14:textId="1FF41DA9" w:rsidR="0049732F" w:rsidRDefault="0050400A" w:rsidP="00086827">
      <w:pPr>
        <w:pStyle w:val="Heading2"/>
      </w:pPr>
      <w:bookmarkStart w:id="992" w:name="_Toc134025044"/>
      <w:r w:rsidRPr="0050400A">
        <w:t>Estructuración de la cartografía del POT</w:t>
      </w:r>
      <w:bookmarkEnd w:id="992"/>
    </w:p>
    <w:p w14:paraId="75E6FCED" w14:textId="77777777" w:rsidR="00DC5D03" w:rsidRDefault="00DC5D03" w:rsidP="00DC5D03">
      <w:bookmarkStart w:id="993" w:name="_Hlk146714017"/>
      <w:bookmarkStart w:id="994" w:name="_Toc134025045"/>
      <w:r w:rsidRPr="000F1889">
        <w:t xml:space="preserve">Esta fase contempla las actividades necesarias para cumplir con 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 es decir la cartografía de la etapa de diagnóstico y la cartografía de la etapa de formulación respectivamente. </w:t>
      </w:r>
    </w:p>
    <w:p w14:paraId="3982024A" w14:textId="77777777" w:rsidR="00DC5D03" w:rsidRDefault="00DC5D03" w:rsidP="00DC5D03">
      <w:r>
        <w:t>De acuerdo con lo anterior, el presente acápite brinda los criterios para que el municipio o distrito defina el alcance detallado de la actividad de producción de cartografía en el marco del proyecto de revisión del POT, para lograr que el producto respectivo cumpla con los estándares requeridos por el Ministerio de Vivienda, Ciudad y Territorio y según competencia, por el Instituto Geográfico Agustín Codazzi.</w:t>
      </w:r>
    </w:p>
    <w:p w14:paraId="4B9EA3D4" w14:textId="77777777" w:rsidR="00DC5D03" w:rsidRDefault="00DC5D03" w:rsidP="00DC5D03">
      <w:pPr>
        <w:pStyle w:val="Heading3"/>
        <w:spacing w:after="120"/>
        <w:jc w:val="left"/>
      </w:pPr>
      <w:bookmarkStart w:id="995" w:name="_Toc146715650"/>
      <w:r>
        <w:t>Recomendaciones generales para la cartografía:</w:t>
      </w:r>
      <w:bookmarkEnd w:id="995"/>
    </w:p>
    <w:p w14:paraId="1FFFD8C7" w14:textId="77777777" w:rsidR="00DC5D03" w:rsidRDefault="00DC5D03" w:rsidP="00DC5D03">
      <w:r>
        <w:t>Para que el municipio o distrito pueda estructurar esta actividad, debe primero evaluar lo siguiente:</w:t>
      </w:r>
    </w:p>
    <w:p w14:paraId="352C1F30" w14:textId="77777777" w:rsidR="00DC5D03" w:rsidRPr="00B67160" w:rsidRDefault="00DC5D03" w:rsidP="00DC5D03">
      <w:pPr>
        <w:pStyle w:val="ListParagraph"/>
        <w:rPr>
          <w:b/>
          <w:bCs/>
          <w:i/>
          <w:iCs/>
          <w:szCs w:val="24"/>
        </w:rPr>
      </w:pPr>
      <w:r w:rsidRPr="00B67160">
        <w:rPr>
          <w:b/>
          <w:bCs/>
          <w:i/>
          <w:iCs/>
          <w:szCs w:val="24"/>
        </w:rPr>
        <w:t>¿La entidad territorial cuenta con información cartográfica actualizada que pueda ser utilizada como insumo para la revisión del POT?</w:t>
      </w:r>
    </w:p>
    <w:p w14:paraId="78B5468E" w14:textId="77777777" w:rsidR="00DC5D03" w:rsidRDefault="00DC5D03" w:rsidP="00DC5D03">
      <w:r>
        <w:t>Las averiguaciones necesarias para definir la respuesta a la pregunta anterior serán las siguientes:</w:t>
      </w:r>
    </w:p>
    <w:p w14:paraId="5D60B8C9" w14:textId="77777777" w:rsidR="00DC5D03" w:rsidRDefault="00DC5D03" w:rsidP="00DC5D03">
      <w:pPr>
        <w:pStyle w:val="Heading3"/>
        <w:spacing w:after="120"/>
        <w:jc w:val="left"/>
      </w:pPr>
      <w:bookmarkStart w:id="996" w:name="_Toc146715651"/>
      <w:r>
        <w:t>Valoración previa de insumos cartográficos existentes y requeridos:</w:t>
      </w:r>
      <w:bookmarkEnd w:id="996"/>
    </w:p>
    <w:p w14:paraId="629DD2F4" w14:textId="77777777" w:rsidR="00DC5D03" w:rsidRDefault="00DC5D03" w:rsidP="00DC5D03">
      <w:pPr>
        <w:pStyle w:val="ListParagraph"/>
        <w:numPr>
          <w:ilvl w:val="0"/>
          <w:numId w:val="39"/>
        </w:numPr>
        <w:spacing w:before="0" w:after="200" w:line="276" w:lineRule="auto"/>
      </w:pPr>
      <w:r>
        <w:t>Revisar ante el IGAC si para la jurisdicción del municipio se cuenta con cubrimiento suficiente de cartografía básica;</w:t>
      </w:r>
    </w:p>
    <w:p w14:paraId="5BB2D5F9" w14:textId="77777777" w:rsidR="00DC5D03" w:rsidRDefault="00DC5D03" w:rsidP="00DC5D03">
      <w:pPr>
        <w:pStyle w:val="ListParagraph"/>
        <w:numPr>
          <w:ilvl w:val="0"/>
          <w:numId w:val="39"/>
        </w:numPr>
        <w:spacing w:before="0" w:after="200" w:line="276" w:lineRule="auto"/>
      </w:pPr>
      <w:r w:rsidRPr="00DE511D">
        <w:rPr>
          <w:i/>
          <w:iCs/>
          <w:sz w:val="20"/>
          <w:szCs w:val="20"/>
        </w:rPr>
        <w:t>(cuando no se cuente con el cubrimiento y antes de producir cartografía base en el marco de este proyecto)</w:t>
      </w:r>
      <w:r w:rsidRPr="00DE511D">
        <w:rPr>
          <w:sz w:val="20"/>
          <w:szCs w:val="20"/>
        </w:rPr>
        <w:t xml:space="preserve"> </w:t>
      </w:r>
      <w:r>
        <w:t>Revisar ante el IGAC si en un breve término (útil para la ejecución del proyecto de revisión del POT) de acuerdo con el Plan Nacional de Cartografía Básica de Colombia – resolución IGAC n. 853 de 2022, el municipio podrá obtener por parte del Instituto dichos insumos cartográficos actualizados.</w:t>
      </w:r>
    </w:p>
    <w:p w14:paraId="76C78A8B" w14:textId="77777777" w:rsidR="00DC5D03" w:rsidRDefault="00DC5D03" w:rsidP="00DC5D03">
      <w:pPr>
        <w:pStyle w:val="ListParagraph"/>
        <w:numPr>
          <w:ilvl w:val="0"/>
          <w:numId w:val="39"/>
        </w:numPr>
        <w:spacing w:before="0" w:after="200" w:line="276" w:lineRule="auto"/>
      </w:pPr>
      <w:r>
        <w:t>Revisar si para la jurisdicción del municipio hay proyectos que se estén ejecutando y que tienen como objetivo la producción de cartografía básica oficial, lo anterior, para evitar duplicidad de gastos y articular dichos insumos con el presente proyecto de revisión del POT.</w:t>
      </w:r>
    </w:p>
    <w:p w14:paraId="601AF593" w14:textId="77777777" w:rsidR="00DC5D03" w:rsidRDefault="00DC5D03" w:rsidP="00DC5D03">
      <w:r>
        <w:t>Una vez verificada la presencia de información, se debe identificar si esta es suficiente, a partir de:</w:t>
      </w:r>
    </w:p>
    <w:p w14:paraId="054BE4A5" w14:textId="77777777" w:rsidR="00DC5D03" w:rsidRDefault="00DC5D03" w:rsidP="00DC5D03">
      <w:pPr>
        <w:pStyle w:val="ListParagraph"/>
        <w:numPr>
          <w:ilvl w:val="0"/>
          <w:numId w:val="40"/>
        </w:numPr>
        <w:spacing w:before="0" w:after="200" w:line="276" w:lineRule="auto"/>
      </w:pPr>
      <w:r>
        <w:t>los requisitos de cubrimiento y escalas definidos en las resoluciones IGAC n. 471 de 2020, 529 de 2020 y 197 de 2022, y;</w:t>
      </w:r>
    </w:p>
    <w:p w14:paraId="4B8F320E" w14:textId="77777777" w:rsidR="00DC5D03" w:rsidRDefault="00DC5D03" w:rsidP="00DC5D03">
      <w:pPr>
        <w:pStyle w:val="ListParagraph"/>
        <w:numPr>
          <w:ilvl w:val="0"/>
          <w:numId w:val="40"/>
        </w:numPr>
        <w:spacing w:before="0" w:after="200" w:line="276" w:lineRule="auto"/>
      </w:pPr>
      <w:r>
        <w:t xml:space="preserve">los requisitos de cubrimiento y escalas definidos en la </w:t>
      </w:r>
      <w:r w:rsidRPr="00A87A96">
        <w:t>sección 3 del Capítulo 1 del Título 2 de la Parte 2 del Libro 2 del Decreto 1077 de 2015</w:t>
      </w:r>
      <w:r>
        <w:t xml:space="preserve"> para la realización de los estudios básicos de amenaza y la incorporación de sus resultados en el POT, así:</w:t>
      </w:r>
    </w:p>
    <w:p w14:paraId="4F80320E" w14:textId="77777777" w:rsidR="00DC5D03" w:rsidRDefault="00DC5D03" w:rsidP="00DC5D03">
      <w:pPr>
        <w:pStyle w:val="Caption"/>
        <w:keepNext/>
      </w:pPr>
      <w:r>
        <w:t xml:space="preserve">Tabla </w:t>
      </w:r>
      <w:r>
        <w:fldChar w:fldCharType="begin"/>
      </w:r>
      <w:r>
        <w:instrText xml:space="preserve"> SEQ Tabla \* ARABIC </w:instrText>
      </w:r>
      <w:r>
        <w:fldChar w:fldCharType="separate"/>
      </w:r>
      <w:r>
        <w:rPr>
          <w:noProof/>
        </w:rPr>
        <w:t>2</w:t>
      </w:r>
      <w:r>
        <w:fldChar w:fldCharType="end"/>
      </w:r>
      <w:r>
        <w:t>, Requisitos de verificación de suficiencia de la información de la cartografía base existente (oficial). Fuente: MVCT 2023 con base en IGAC 2020</w:t>
      </w:r>
    </w:p>
    <w:tbl>
      <w:tblPr>
        <w:tblStyle w:val="TableGrid"/>
        <w:tblW w:w="8789" w:type="dxa"/>
        <w:jc w:val="center"/>
        <w:tblLook w:val="04A0" w:firstRow="1" w:lastRow="0" w:firstColumn="1" w:lastColumn="0" w:noHBand="0" w:noVBand="1"/>
      </w:tblPr>
      <w:tblGrid>
        <w:gridCol w:w="3037"/>
        <w:gridCol w:w="1037"/>
        <w:gridCol w:w="2587"/>
        <w:gridCol w:w="2128"/>
      </w:tblGrid>
      <w:tr w:rsidR="00DC5D03" w14:paraId="36791590" w14:textId="77777777" w:rsidTr="00DC5D03">
        <w:trPr>
          <w:trHeight w:val="255"/>
          <w:jc w:val="center"/>
        </w:trPr>
        <w:tc>
          <w:tcPr>
            <w:tcW w:w="3114" w:type="dxa"/>
            <w:vAlign w:val="center"/>
          </w:tcPr>
          <w:p w14:paraId="040D1D4E" w14:textId="77777777" w:rsidR="00DC5D03" w:rsidRDefault="00DC5D03" w:rsidP="00DC5D03">
            <w:pPr>
              <w:jc w:val="center"/>
              <w:rPr>
                <w:b/>
                <w:bCs/>
                <w:sz w:val="18"/>
                <w:szCs w:val="18"/>
              </w:rPr>
            </w:pPr>
            <w:r w:rsidRPr="00CA41ED">
              <w:rPr>
                <w:b/>
                <w:bCs/>
                <w:sz w:val="18"/>
                <w:szCs w:val="18"/>
              </w:rPr>
              <w:t>Zona de interés</w:t>
            </w:r>
          </w:p>
          <w:p w14:paraId="0629E120" w14:textId="77777777" w:rsidR="00DC5D03" w:rsidRDefault="00DC5D03" w:rsidP="00DC5D03">
            <w:pPr>
              <w:pStyle w:val="ListParagraph"/>
              <w:numPr>
                <w:ilvl w:val="0"/>
                <w:numId w:val="43"/>
              </w:numPr>
              <w:spacing w:before="0" w:after="200" w:line="276" w:lineRule="auto"/>
              <w:ind w:left="164" w:hanging="142"/>
              <w:jc w:val="left"/>
              <w:rPr>
                <w:i/>
                <w:iCs/>
                <w:sz w:val="18"/>
                <w:szCs w:val="18"/>
              </w:rPr>
            </w:pPr>
            <w:r w:rsidRPr="003722B8">
              <w:rPr>
                <w:i/>
                <w:iCs/>
                <w:sz w:val="18"/>
                <w:szCs w:val="18"/>
              </w:rPr>
              <w:t>Según el POT vigente</w:t>
            </w:r>
          </w:p>
          <w:p w14:paraId="0FAE4D6A" w14:textId="77777777" w:rsidR="00DC5D03" w:rsidRDefault="00DC5D03" w:rsidP="00DC5D03">
            <w:pPr>
              <w:pStyle w:val="ListParagraph"/>
              <w:numPr>
                <w:ilvl w:val="0"/>
                <w:numId w:val="43"/>
              </w:numPr>
              <w:spacing w:before="0" w:after="200" w:line="276" w:lineRule="auto"/>
              <w:ind w:left="164" w:hanging="142"/>
              <w:jc w:val="left"/>
              <w:rPr>
                <w:i/>
                <w:iCs/>
                <w:sz w:val="18"/>
                <w:szCs w:val="18"/>
              </w:rPr>
            </w:pPr>
            <w:r w:rsidRPr="003722B8">
              <w:rPr>
                <w:i/>
                <w:iCs/>
                <w:sz w:val="18"/>
                <w:szCs w:val="18"/>
              </w:rPr>
              <w:t>información DIVIPOLA – DANE</w:t>
            </w:r>
          </w:p>
          <w:p w14:paraId="2CDC853F" w14:textId="77777777" w:rsidR="00DC5D03" w:rsidRPr="003722B8" w:rsidRDefault="00DC5D03" w:rsidP="00DC5D03">
            <w:pPr>
              <w:pStyle w:val="ListParagraph"/>
              <w:numPr>
                <w:ilvl w:val="0"/>
                <w:numId w:val="43"/>
              </w:numPr>
              <w:spacing w:before="0" w:after="200" w:line="276" w:lineRule="auto"/>
              <w:ind w:left="164" w:hanging="142"/>
              <w:jc w:val="left"/>
              <w:rPr>
                <w:i/>
                <w:iCs/>
                <w:sz w:val="18"/>
                <w:szCs w:val="18"/>
              </w:rPr>
            </w:pPr>
            <w:r w:rsidRPr="003722B8">
              <w:rPr>
                <w:i/>
                <w:iCs/>
                <w:sz w:val="18"/>
                <w:szCs w:val="18"/>
              </w:rPr>
              <w:t>cambios de ocupación del suelo reconocidos por el municipio</w:t>
            </w:r>
          </w:p>
        </w:tc>
        <w:tc>
          <w:tcPr>
            <w:tcW w:w="850" w:type="dxa"/>
            <w:vAlign w:val="center"/>
          </w:tcPr>
          <w:p w14:paraId="22F07C08" w14:textId="77777777" w:rsidR="00DC5D03" w:rsidRPr="00CA41ED" w:rsidRDefault="00DC5D03" w:rsidP="00DC5D03">
            <w:pPr>
              <w:jc w:val="center"/>
              <w:rPr>
                <w:b/>
                <w:bCs/>
                <w:sz w:val="18"/>
                <w:szCs w:val="18"/>
              </w:rPr>
            </w:pPr>
            <w:r w:rsidRPr="00CA41ED">
              <w:rPr>
                <w:b/>
                <w:bCs/>
                <w:sz w:val="18"/>
                <w:szCs w:val="18"/>
              </w:rPr>
              <w:t>Escala requerida</w:t>
            </w:r>
          </w:p>
        </w:tc>
        <w:tc>
          <w:tcPr>
            <w:tcW w:w="2651" w:type="dxa"/>
            <w:vAlign w:val="center"/>
          </w:tcPr>
          <w:p w14:paraId="7ED316F2" w14:textId="77777777" w:rsidR="00DC5D03" w:rsidRDefault="00DC5D03" w:rsidP="00DC5D03">
            <w:pPr>
              <w:jc w:val="center"/>
              <w:rPr>
                <w:b/>
                <w:bCs/>
                <w:sz w:val="18"/>
                <w:szCs w:val="18"/>
              </w:rPr>
            </w:pPr>
            <w:r w:rsidRPr="00CA41ED">
              <w:rPr>
                <w:b/>
                <w:bCs/>
                <w:sz w:val="18"/>
                <w:szCs w:val="18"/>
              </w:rPr>
              <w:t xml:space="preserve">Temporalidad máxima del insumo </w:t>
            </w:r>
          </w:p>
          <w:p w14:paraId="03242C2B" w14:textId="77777777" w:rsidR="00DC5D03" w:rsidRPr="00CA41ED" w:rsidRDefault="00DC5D03" w:rsidP="00DC5D03">
            <w:pPr>
              <w:jc w:val="center"/>
              <w:rPr>
                <w:b/>
                <w:bCs/>
                <w:sz w:val="18"/>
                <w:szCs w:val="18"/>
              </w:rPr>
            </w:pPr>
            <w:r w:rsidRPr="00CA41ED">
              <w:rPr>
                <w:i/>
                <w:iCs/>
                <w:sz w:val="18"/>
                <w:szCs w:val="18"/>
              </w:rPr>
              <w:t>para que se considere actualizado</w:t>
            </w:r>
          </w:p>
        </w:tc>
        <w:tc>
          <w:tcPr>
            <w:tcW w:w="2174" w:type="dxa"/>
            <w:vAlign w:val="center"/>
          </w:tcPr>
          <w:p w14:paraId="1DBF109D" w14:textId="77777777" w:rsidR="00DC5D03" w:rsidRPr="00CA41ED" w:rsidRDefault="00DC5D03" w:rsidP="00DC5D03">
            <w:pPr>
              <w:jc w:val="center"/>
              <w:rPr>
                <w:b/>
                <w:bCs/>
                <w:sz w:val="18"/>
                <w:szCs w:val="18"/>
              </w:rPr>
            </w:pPr>
            <w:r w:rsidRPr="00CA41ED">
              <w:rPr>
                <w:b/>
                <w:bCs/>
                <w:sz w:val="18"/>
                <w:szCs w:val="18"/>
              </w:rPr>
              <w:t>Cubrimiento requerido</w:t>
            </w:r>
          </w:p>
          <w:p w14:paraId="45ED2A35" w14:textId="77777777" w:rsidR="00DC5D03" w:rsidRPr="00CA41ED" w:rsidRDefault="00DC5D03" w:rsidP="00DC5D03">
            <w:pPr>
              <w:jc w:val="center"/>
              <w:rPr>
                <w:b/>
                <w:bCs/>
                <w:sz w:val="18"/>
                <w:szCs w:val="18"/>
              </w:rPr>
            </w:pPr>
            <w:r w:rsidRPr="00CA41ED">
              <w:rPr>
                <w:i/>
                <w:iCs/>
                <w:sz w:val="18"/>
                <w:szCs w:val="18"/>
              </w:rPr>
              <w:t>para actualizar o conformar la cartografía base</w:t>
            </w:r>
          </w:p>
        </w:tc>
      </w:tr>
      <w:tr w:rsidR="00DC5D03" w14:paraId="247E3CA7" w14:textId="77777777" w:rsidTr="00DC5D03">
        <w:trPr>
          <w:trHeight w:val="255"/>
          <w:jc w:val="center"/>
        </w:trPr>
        <w:tc>
          <w:tcPr>
            <w:tcW w:w="3114" w:type="dxa"/>
            <w:vAlign w:val="center"/>
          </w:tcPr>
          <w:p w14:paraId="5E3CF4C6" w14:textId="77777777" w:rsidR="00DC5D03" w:rsidRPr="00CA41ED" w:rsidRDefault="00DC5D03" w:rsidP="00DC5D03">
            <w:pPr>
              <w:jc w:val="left"/>
              <w:rPr>
                <w:sz w:val="18"/>
                <w:szCs w:val="18"/>
              </w:rPr>
            </w:pPr>
            <w:r w:rsidRPr="00CA41ED">
              <w:rPr>
                <w:b/>
                <w:bCs/>
                <w:sz w:val="18"/>
                <w:szCs w:val="18"/>
              </w:rPr>
              <w:t>Suelo urbano con comportamiento urbano</w:t>
            </w:r>
            <w:r w:rsidRPr="00CA41ED">
              <w:rPr>
                <w:sz w:val="18"/>
                <w:szCs w:val="18"/>
              </w:rPr>
              <w:t xml:space="preserve"> </w:t>
            </w:r>
            <w:r>
              <w:rPr>
                <w:i/>
                <w:iCs/>
                <w:sz w:val="18"/>
                <w:szCs w:val="18"/>
              </w:rPr>
              <w:t>Suelo urbano (cabeceras, suelo de expansión y centros poblados)</w:t>
            </w:r>
          </w:p>
        </w:tc>
        <w:tc>
          <w:tcPr>
            <w:tcW w:w="850" w:type="dxa"/>
            <w:vAlign w:val="center"/>
          </w:tcPr>
          <w:p w14:paraId="63874A5C" w14:textId="77777777" w:rsidR="00DC5D03" w:rsidRPr="00CA41ED" w:rsidRDefault="00DC5D03" w:rsidP="00DC5D03">
            <w:pPr>
              <w:jc w:val="center"/>
              <w:rPr>
                <w:sz w:val="18"/>
                <w:szCs w:val="18"/>
              </w:rPr>
            </w:pPr>
            <w:r>
              <w:rPr>
                <w:sz w:val="18"/>
                <w:szCs w:val="18"/>
              </w:rPr>
              <w:t>1:2.000</w:t>
            </w:r>
          </w:p>
        </w:tc>
        <w:tc>
          <w:tcPr>
            <w:tcW w:w="2651" w:type="dxa"/>
            <w:vAlign w:val="center"/>
          </w:tcPr>
          <w:p w14:paraId="583CA3FB" w14:textId="77777777" w:rsidR="00DC5D03" w:rsidRPr="00CA41ED" w:rsidRDefault="00DC5D03" w:rsidP="00DC5D03">
            <w:pPr>
              <w:jc w:val="center"/>
              <w:rPr>
                <w:sz w:val="18"/>
                <w:szCs w:val="18"/>
              </w:rPr>
            </w:pPr>
            <w:r>
              <w:rPr>
                <w:sz w:val="18"/>
                <w:szCs w:val="18"/>
              </w:rPr>
              <w:t>Lo establece cada municipio de cara al conocimiento de los cambios detectados en la ocupación del territorio</w:t>
            </w:r>
          </w:p>
        </w:tc>
        <w:tc>
          <w:tcPr>
            <w:tcW w:w="2174" w:type="dxa"/>
            <w:vAlign w:val="center"/>
          </w:tcPr>
          <w:p w14:paraId="296BB7FD" w14:textId="77777777" w:rsidR="00DC5D03" w:rsidRPr="00426A6B" w:rsidRDefault="00DC5D03" w:rsidP="00DC5D03">
            <w:pPr>
              <w:jc w:val="center"/>
              <w:rPr>
                <w:b/>
                <w:bCs/>
                <w:sz w:val="18"/>
                <w:szCs w:val="18"/>
              </w:rPr>
            </w:pPr>
            <w:r w:rsidRPr="00426A6B">
              <w:rPr>
                <w:b/>
                <w:bCs/>
              </w:rPr>
              <w:t>Ha</w:t>
            </w:r>
          </w:p>
        </w:tc>
      </w:tr>
      <w:tr w:rsidR="00DC5D03" w14:paraId="4CF918D6" w14:textId="77777777" w:rsidTr="00DC5D03">
        <w:trPr>
          <w:trHeight w:val="255"/>
          <w:jc w:val="center"/>
        </w:trPr>
        <w:tc>
          <w:tcPr>
            <w:tcW w:w="3114" w:type="dxa"/>
            <w:vAlign w:val="center"/>
          </w:tcPr>
          <w:p w14:paraId="19E9A10C" w14:textId="77777777" w:rsidR="00DC5D03" w:rsidRDefault="00DC5D03" w:rsidP="00DC5D03">
            <w:pPr>
              <w:jc w:val="left"/>
              <w:rPr>
                <w:b/>
                <w:bCs/>
                <w:sz w:val="18"/>
                <w:szCs w:val="18"/>
              </w:rPr>
            </w:pPr>
            <w:r w:rsidRPr="14729F17">
              <w:rPr>
                <w:b/>
                <w:sz w:val="18"/>
                <w:szCs w:val="18"/>
              </w:rPr>
              <w:t>Suelo rural con comportamiento urbano</w:t>
            </w:r>
            <w:r>
              <w:rPr>
                <w:rStyle w:val="FootnoteReference"/>
                <w:b/>
                <w:bCs/>
                <w:sz w:val="18"/>
                <w:szCs w:val="18"/>
              </w:rPr>
              <w:footnoteReference w:id="7"/>
            </w:r>
          </w:p>
          <w:p w14:paraId="32D3FCB0" w14:textId="77777777" w:rsidR="00DC5D03" w:rsidRPr="00F6342E" w:rsidRDefault="00DC5D03" w:rsidP="00DC5D03">
            <w:pPr>
              <w:pStyle w:val="ListParagraph"/>
              <w:numPr>
                <w:ilvl w:val="0"/>
                <w:numId w:val="41"/>
              </w:numPr>
              <w:spacing w:before="0" w:after="200" w:line="276" w:lineRule="auto"/>
              <w:ind w:left="164" w:hanging="164"/>
              <w:jc w:val="left"/>
              <w:rPr>
                <w:i/>
                <w:iCs/>
                <w:sz w:val="18"/>
                <w:szCs w:val="18"/>
              </w:rPr>
            </w:pPr>
            <w:r w:rsidRPr="00C20799">
              <w:rPr>
                <w:i/>
                <w:iCs/>
                <w:sz w:val="18"/>
                <w:szCs w:val="18"/>
              </w:rPr>
              <w:t>Suelo rural suburbano (incluye corredores)</w:t>
            </w:r>
          </w:p>
          <w:p w14:paraId="0991AFAD" w14:textId="77777777" w:rsidR="00DC5D03" w:rsidRDefault="00DC5D03" w:rsidP="00DC5D03">
            <w:pPr>
              <w:pStyle w:val="ListParagraph"/>
              <w:numPr>
                <w:ilvl w:val="0"/>
                <w:numId w:val="41"/>
              </w:numPr>
              <w:spacing w:before="0" w:after="200" w:line="276" w:lineRule="auto"/>
              <w:ind w:left="164" w:hanging="164"/>
              <w:jc w:val="left"/>
              <w:rPr>
                <w:i/>
                <w:iCs/>
                <w:sz w:val="18"/>
                <w:szCs w:val="18"/>
              </w:rPr>
            </w:pPr>
            <w:r w:rsidRPr="00C20799">
              <w:rPr>
                <w:i/>
                <w:iCs/>
                <w:sz w:val="18"/>
                <w:szCs w:val="18"/>
              </w:rPr>
              <w:t>Polígono de vivienda campestre</w:t>
            </w:r>
          </w:p>
          <w:p w14:paraId="350D3B1E" w14:textId="77777777" w:rsidR="00DC5D03" w:rsidRPr="00C20799" w:rsidRDefault="00DC5D03" w:rsidP="00DC5D03">
            <w:pPr>
              <w:pStyle w:val="ListParagraph"/>
              <w:numPr>
                <w:ilvl w:val="0"/>
                <w:numId w:val="41"/>
              </w:numPr>
              <w:spacing w:before="0" w:after="200" w:line="276" w:lineRule="auto"/>
              <w:ind w:left="164" w:hanging="164"/>
              <w:jc w:val="left"/>
              <w:rPr>
                <w:i/>
                <w:iCs/>
                <w:sz w:val="18"/>
                <w:szCs w:val="18"/>
              </w:rPr>
            </w:pPr>
            <w:r>
              <w:rPr>
                <w:i/>
                <w:iCs/>
                <w:sz w:val="18"/>
                <w:szCs w:val="18"/>
              </w:rPr>
              <w:t>Polígonos de equipamientos rurales</w:t>
            </w:r>
          </w:p>
        </w:tc>
        <w:tc>
          <w:tcPr>
            <w:tcW w:w="850" w:type="dxa"/>
            <w:vAlign w:val="center"/>
          </w:tcPr>
          <w:p w14:paraId="57A1BB60" w14:textId="77777777" w:rsidR="00DC5D03" w:rsidRPr="00CA41ED" w:rsidRDefault="00DC5D03" w:rsidP="00DC5D03">
            <w:pPr>
              <w:jc w:val="center"/>
              <w:rPr>
                <w:sz w:val="18"/>
                <w:szCs w:val="18"/>
              </w:rPr>
            </w:pPr>
            <w:r>
              <w:rPr>
                <w:sz w:val="18"/>
                <w:szCs w:val="18"/>
              </w:rPr>
              <w:t xml:space="preserve">1:5.000 </w:t>
            </w:r>
          </w:p>
        </w:tc>
        <w:tc>
          <w:tcPr>
            <w:tcW w:w="2651" w:type="dxa"/>
            <w:vAlign w:val="center"/>
          </w:tcPr>
          <w:p w14:paraId="729E24AB" w14:textId="77777777" w:rsidR="00DC5D03" w:rsidRPr="00CA41ED" w:rsidRDefault="00DC5D03" w:rsidP="00DC5D03">
            <w:pPr>
              <w:jc w:val="center"/>
              <w:rPr>
                <w:sz w:val="18"/>
                <w:szCs w:val="18"/>
              </w:rPr>
            </w:pPr>
            <w:r>
              <w:rPr>
                <w:sz w:val="18"/>
                <w:szCs w:val="18"/>
              </w:rPr>
              <w:t>ídem</w:t>
            </w:r>
          </w:p>
        </w:tc>
        <w:tc>
          <w:tcPr>
            <w:tcW w:w="2174" w:type="dxa"/>
            <w:vAlign w:val="center"/>
          </w:tcPr>
          <w:p w14:paraId="37F1A94F" w14:textId="77777777" w:rsidR="00DC5D03" w:rsidRPr="00CA41ED" w:rsidRDefault="00DC5D03" w:rsidP="00DC5D03">
            <w:pPr>
              <w:jc w:val="center"/>
              <w:rPr>
                <w:sz w:val="18"/>
                <w:szCs w:val="18"/>
              </w:rPr>
            </w:pPr>
            <w:r w:rsidRPr="00426A6B">
              <w:rPr>
                <w:b/>
                <w:bCs/>
              </w:rPr>
              <w:t>Ha</w:t>
            </w:r>
          </w:p>
        </w:tc>
      </w:tr>
      <w:tr w:rsidR="00DC5D03" w14:paraId="61E94984" w14:textId="77777777" w:rsidTr="00DC5D03">
        <w:trPr>
          <w:trHeight w:val="255"/>
          <w:jc w:val="center"/>
        </w:trPr>
        <w:tc>
          <w:tcPr>
            <w:tcW w:w="3114" w:type="dxa"/>
            <w:vAlign w:val="center"/>
          </w:tcPr>
          <w:p w14:paraId="0B3A9B1E" w14:textId="77777777" w:rsidR="00DC5D03" w:rsidRDefault="00DC5D03" w:rsidP="00DC5D03">
            <w:pPr>
              <w:jc w:val="left"/>
              <w:rPr>
                <w:b/>
                <w:bCs/>
                <w:sz w:val="18"/>
                <w:szCs w:val="18"/>
              </w:rPr>
            </w:pPr>
            <w:r w:rsidRPr="00E03B57">
              <w:rPr>
                <w:b/>
                <w:bCs/>
                <w:sz w:val="18"/>
                <w:szCs w:val="18"/>
              </w:rPr>
              <w:t>Suelo rural con comportamiento rural</w:t>
            </w:r>
          </w:p>
          <w:p w14:paraId="625D8B6A" w14:textId="77777777" w:rsidR="00DC5D03" w:rsidRPr="003B73FB" w:rsidRDefault="00DC5D03" w:rsidP="00DC5D03">
            <w:pPr>
              <w:jc w:val="left"/>
              <w:rPr>
                <w:i/>
                <w:iCs/>
                <w:sz w:val="18"/>
                <w:szCs w:val="18"/>
              </w:rPr>
            </w:pPr>
            <w:r>
              <w:rPr>
                <w:i/>
                <w:iCs/>
                <w:sz w:val="18"/>
                <w:szCs w:val="18"/>
              </w:rPr>
              <w:t>Suelo rural productivo</w:t>
            </w:r>
          </w:p>
        </w:tc>
        <w:tc>
          <w:tcPr>
            <w:tcW w:w="850" w:type="dxa"/>
            <w:vAlign w:val="center"/>
          </w:tcPr>
          <w:p w14:paraId="39BA4038" w14:textId="77777777" w:rsidR="00DC5D03" w:rsidRPr="00CA41ED" w:rsidRDefault="00DC5D03" w:rsidP="00DC5D03">
            <w:pPr>
              <w:jc w:val="center"/>
              <w:rPr>
                <w:sz w:val="18"/>
                <w:szCs w:val="18"/>
              </w:rPr>
            </w:pPr>
            <w:r>
              <w:rPr>
                <w:sz w:val="18"/>
                <w:szCs w:val="18"/>
              </w:rPr>
              <w:t>1:10.000</w:t>
            </w:r>
          </w:p>
        </w:tc>
        <w:tc>
          <w:tcPr>
            <w:tcW w:w="2651" w:type="dxa"/>
            <w:vAlign w:val="center"/>
          </w:tcPr>
          <w:p w14:paraId="393E6E99" w14:textId="77777777" w:rsidR="00DC5D03" w:rsidRPr="00CA41ED" w:rsidRDefault="00DC5D03" w:rsidP="00DC5D03">
            <w:pPr>
              <w:jc w:val="center"/>
              <w:rPr>
                <w:sz w:val="18"/>
                <w:szCs w:val="18"/>
              </w:rPr>
            </w:pPr>
            <w:r>
              <w:rPr>
                <w:sz w:val="18"/>
                <w:szCs w:val="18"/>
              </w:rPr>
              <w:t>ídem</w:t>
            </w:r>
          </w:p>
        </w:tc>
        <w:tc>
          <w:tcPr>
            <w:tcW w:w="2174" w:type="dxa"/>
            <w:vAlign w:val="center"/>
          </w:tcPr>
          <w:p w14:paraId="2B25BDA6" w14:textId="77777777" w:rsidR="00DC5D03" w:rsidRPr="00CA41ED" w:rsidRDefault="00DC5D03" w:rsidP="00DC5D03">
            <w:pPr>
              <w:jc w:val="center"/>
              <w:rPr>
                <w:sz w:val="18"/>
                <w:szCs w:val="18"/>
              </w:rPr>
            </w:pPr>
            <w:r w:rsidRPr="00426A6B">
              <w:rPr>
                <w:b/>
                <w:bCs/>
              </w:rPr>
              <w:t>Ha</w:t>
            </w:r>
          </w:p>
        </w:tc>
      </w:tr>
      <w:tr w:rsidR="00DC5D03" w14:paraId="76C48841" w14:textId="77777777" w:rsidTr="00DC5D03">
        <w:trPr>
          <w:trHeight w:val="255"/>
          <w:jc w:val="center"/>
        </w:trPr>
        <w:tc>
          <w:tcPr>
            <w:tcW w:w="3114" w:type="dxa"/>
            <w:vAlign w:val="center"/>
          </w:tcPr>
          <w:p w14:paraId="4DB64058" w14:textId="77777777" w:rsidR="00DC5D03" w:rsidRPr="00CA41ED" w:rsidRDefault="00DC5D03" w:rsidP="00DC5D03">
            <w:pPr>
              <w:jc w:val="left"/>
              <w:rPr>
                <w:sz w:val="18"/>
                <w:szCs w:val="18"/>
              </w:rPr>
            </w:pPr>
            <w:r w:rsidRPr="00E03B57">
              <w:rPr>
                <w:b/>
                <w:bCs/>
                <w:sz w:val="18"/>
                <w:szCs w:val="18"/>
              </w:rPr>
              <w:t xml:space="preserve">Suelo rural con </w:t>
            </w:r>
            <w:r>
              <w:rPr>
                <w:b/>
                <w:bCs/>
                <w:sz w:val="18"/>
                <w:szCs w:val="18"/>
              </w:rPr>
              <w:t>cobertura predominante de bosque</w:t>
            </w:r>
          </w:p>
        </w:tc>
        <w:tc>
          <w:tcPr>
            <w:tcW w:w="850" w:type="dxa"/>
            <w:vAlign w:val="center"/>
          </w:tcPr>
          <w:p w14:paraId="63CF3F51" w14:textId="77777777" w:rsidR="00DC5D03" w:rsidRPr="00CA41ED" w:rsidRDefault="00DC5D03" w:rsidP="00DC5D03">
            <w:pPr>
              <w:jc w:val="center"/>
              <w:rPr>
                <w:sz w:val="18"/>
                <w:szCs w:val="18"/>
              </w:rPr>
            </w:pPr>
            <w:r>
              <w:rPr>
                <w:sz w:val="18"/>
                <w:szCs w:val="18"/>
              </w:rPr>
              <w:t>1:25.000</w:t>
            </w:r>
          </w:p>
        </w:tc>
        <w:tc>
          <w:tcPr>
            <w:tcW w:w="2651" w:type="dxa"/>
            <w:vAlign w:val="center"/>
          </w:tcPr>
          <w:p w14:paraId="20BCEDFB" w14:textId="77777777" w:rsidR="00DC5D03" w:rsidRPr="00CA41ED" w:rsidRDefault="00DC5D03" w:rsidP="00DC5D03">
            <w:pPr>
              <w:jc w:val="center"/>
              <w:rPr>
                <w:sz w:val="18"/>
                <w:szCs w:val="18"/>
              </w:rPr>
            </w:pPr>
            <w:r>
              <w:rPr>
                <w:sz w:val="18"/>
                <w:szCs w:val="18"/>
              </w:rPr>
              <w:t>ídem</w:t>
            </w:r>
          </w:p>
        </w:tc>
        <w:tc>
          <w:tcPr>
            <w:tcW w:w="2174" w:type="dxa"/>
            <w:vAlign w:val="center"/>
          </w:tcPr>
          <w:p w14:paraId="0B026AB6" w14:textId="77777777" w:rsidR="00DC5D03" w:rsidRPr="00CA41ED" w:rsidRDefault="00DC5D03" w:rsidP="00DC5D03">
            <w:pPr>
              <w:jc w:val="center"/>
              <w:rPr>
                <w:sz w:val="18"/>
                <w:szCs w:val="18"/>
              </w:rPr>
            </w:pPr>
            <w:r w:rsidRPr="00426A6B">
              <w:rPr>
                <w:b/>
                <w:bCs/>
              </w:rPr>
              <w:t>Ha</w:t>
            </w:r>
          </w:p>
        </w:tc>
      </w:tr>
    </w:tbl>
    <w:p w14:paraId="6CAC1208" w14:textId="77777777" w:rsidR="00DC5D03" w:rsidRDefault="00DC5D03" w:rsidP="00DC5D03"/>
    <w:p w14:paraId="203CB6D1" w14:textId="77777777" w:rsidR="00DC5D03" w:rsidRDefault="00DC5D03" w:rsidP="00DC5D03">
      <w:pPr>
        <w:pStyle w:val="ListParagraph"/>
        <w:numPr>
          <w:ilvl w:val="0"/>
          <w:numId w:val="42"/>
        </w:numPr>
        <w:spacing w:before="0" w:after="200" w:line="276" w:lineRule="auto"/>
      </w:pPr>
      <w:r>
        <w:t xml:space="preserve">Es importante recordar que la cartografía base se toma de acuerdo con las condiciones actuales del territorio, pero, para el caso de la revisión de los POT, su suficiencia en cubrimiento debe evaluarse de cara a las dinámicas de crecimiento del suelo urbano, de los centros poblados y la ocupación deseada del territorio. </w:t>
      </w:r>
      <w:r>
        <w:tab/>
      </w:r>
      <w:r>
        <w:tab/>
      </w:r>
      <w:r>
        <w:tab/>
      </w:r>
      <w:r>
        <w:tab/>
        <w:t>En ese sentido, a las zonas de interés netas “</w:t>
      </w:r>
      <w:r w:rsidRPr="00566F94">
        <w:rPr>
          <w:i/>
          <w:iCs/>
        </w:rPr>
        <w:t>urbanas con comportamiento urbano</w:t>
      </w:r>
      <w:r>
        <w:t>” y “</w:t>
      </w:r>
      <w:r w:rsidRPr="00566F94">
        <w:rPr>
          <w:i/>
          <w:iCs/>
        </w:rPr>
        <w:t>rurales con comportamiento urbano</w:t>
      </w:r>
      <w:r>
        <w:t>”, se recomienda sumar una superficie que corresponda a un buffer de 50 metros; y un eventual porcentaje adicional (%) que busque cubrir, de acuerdo con la dinámica poblacional identificada por el DANE, la estimación de crecimiento de centros poblados y las zonas de expansión de la/s cabecera/s.</w:t>
      </w:r>
    </w:p>
    <w:tbl>
      <w:tblPr>
        <w:tblStyle w:val="TableGrid"/>
        <w:tblW w:w="8789" w:type="dxa"/>
        <w:jc w:val="center"/>
        <w:tblLook w:val="04A0" w:firstRow="1" w:lastRow="0" w:firstColumn="1" w:lastColumn="0" w:noHBand="0" w:noVBand="1"/>
      </w:tblPr>
      <w:tblGrid>
        <w:gridCol w:w="3658"/>
        <w:gridCol w:w="5131"/>
      </w:tblGrid>
      <w:tr w:rsidR="00DC5D03" w:rsidRPr="003527EC" w14:paraId="0A069BD8" w14:textId="77777777" w:rsidTr="00DC5D03">
        <w:trPr>
          <w:jc w:val="center"/>
        </w:trPr>
        <w:tc>
          <w:tcPr>
            <w:tcW w:w="3256" w:type="dxa"/>
            <w:vAlign w:val="center"/>
          </w:tcPr>
          <w:p w14:paraId="543E37C8" w14:textId="77777777" w:rsidR="00DC5D03" w:rsidRPr="003527EC" w:rsidRDefault="00DC5D03" w:rsidP="00DC5D03">
            <w:pPr>
              <w:jc w:val="center"/>
              <w:rPr>
                <w:b/>
                <w:bCs/>
              </w:rPr>
            </w:pPr>
            <w:r w:rsidRPr="003527EC">
              <w:rPr>
                <w:b/>
                <w:bCs/>
              </w:rPr>
              <w:t>Resultado de la</w:t>
            </w:r>
          </w:p>
          <w:p w14:paraId="71EED4E9" w14:textId="77777777" w:rsidR="00DC5D03" w:rsidRPr="003527EC" w:rsidRDefault="00DC5D03" w:rsidP="00DC5D03">
            <w:pPr>
              <w:jc w:val="center"/>
              <w:rPr>
                <w:b/>
                <w:bCs/>
              </w:rPr>
            </w:pPr>
            <w:r w:rsidRPr="003527EC">
              <w:rPr>
                <w:b/>
                <w:bCs/>
              </w:rPr>
              <w:t>VALORACIÓN CARTOGRÁFICA PREVIA</w:t>
            </w:r>
          </w:p>
        </w:tc>
        <w:tc>
          <w:tcPr>
            <w:tcW w:w="4568" w:type="dxa"/>
            <w:vAlign w:val="center"/>
          </w:tcPr>
          <w:p w14:paraId="726AE601" w14:textId="77777777" w:rsidR="00DC5D03" w:rsidRPr="003527EC" w:rsidRDefault="00DC5D03" w:rsidP="00DC5D03">
            <w:pPr>
              <w:jc w:val="center"/>
              <w:rPr>
                <w:b/>
                <w:bCs/>
              </w:rPr>
            </w:pPr>
            <w:r w:rsidRPr="003527EC">
              <w:rPr>
                <w:b/>
                <w:bCs/>
              </w:rPr>
              <w:t>¿cómo proceder?</w:t>
            </w:r>
          </w:p>
        </w:tc>
      </w:tr>
      <w:tr w:rsidR="00DC5D03" w:rsidRPr="00516623" w14:paraId="12CA116A" w14:textId="77777777" w:rsidTr="00DC5D03">
        <w:trPr>
          <w:jc w:val="center"/>
        </w:trPr>
        <w:tc>
          <w:tcPr>
            <w:tcW w:w="3256" w:type="dxa"/>
            <w:vAlign w:val="center"/>
          </w:tcPr>
          <w:p w14:paraId="3A955B1A" w14:textId="77777777" w:rsidR="00DC5D03" w:rsidRPr="00516623" w:rsidRDefault="00DC5D03" w:rsidP="00DC5D03">
            <w:pPr>
              <w:rPr>
                <w:sz w:val="18"/>
                <w:szCs w:val="18"/>
              </w:rPr>
            </w:pPr>
            <w:r w:rsidRPr="00516623">
              <w:rPr>
                <w:sz w:val="18"/>
                <w:szCs w:val="18"/>
              </w:rPr>
              <w:t>SI, la información es suficiente</w:t>
            </w:r>
          </w:p>
        </w:tc>
        <w:tc>
          <w:tcPr>
            <w:tcW w:w="4568" w:type="dxa"/>
            <w:vAlign w:val="center"/>
          </w:tcPr>
          <w:p w14:paraId="0ED4BFAD" w14:textId="77777777" w:rsidR="00DC5D03" w:rsidRPr="00516623" w:rsidRDefault="00DC5D03" w:rsidP="00DC5D03">
            <w:pPr>
              <w:rPr>
                <w:sz w:val="18"/>
                <w:szCs w:val="18"/>
              </w:rPr>
            </w:pPr>
            <w:r w:rsidRPr="00516623">
              <w:rPr>
                <w:sz w:val="18"/>
                <w:szCs w:val="18"/>
              </w:rPr>
              <w:t>Se solicitará la cartografía oficial ante el IGAC</w:t>
            </w:r>
          </w:p>
        </w:tc>
      </w:tr>
      <w:tr w:rsidR="00DC5D03" w:rsidRPr="00516623" w14:paraId="142C0A6B" w14:textId="77777777" w:rsidTr="00DC5D03">
        <w:trPr>
          <w:jc w:val="center"/>
        </w:trPr>
        <w:tc>
          <w:tcPr>
            <w:tcW w:w="3256" w:type="dxa"/>
            <w:vAlign w:val="center"/>
          </w:tcPr>
          <w:p w14:paraId="6D0AC082" w14:textId="77777777" w:rsidR="00DC5D03" w:rsidRPr="00516623" w:rsidRDefault="00DC5D03" w:rsidP="00DC5D03">
            <w:pPr>
              <w:rPr>
                <w:sz w:val="18"/>
                <w:szCs w:val="18"/>
              </w:rPr>
            </w:pPr>
            <w:r w:rsidRPr="00516623">
              <w:rPr>
                <w:sz w:val="18"/>
                <w:szCs w:val="18"/>
              </w:rPr>
              <w:t>NO</w:t>
            </w:r>
            <w:r w:rsidRPr="00516623">
              <w:rPr>
                <w:rStyle w:val="FootnoteReference"/>
                <w:sz w:val="18"/>
                <w:szCs w:val="18"/>
              </w:rPr>
              <w:footnoteReference w:id="8"/>
            </w:r>
            <w:r w:rsidRPr="00516623">
              <w:rPr>
                <w:sz w:val="18"/>
                <w:szCs w:val="18"/>
              </w:rPr>
              <w:t>, se necesita conformar la cartografía base o actualizarla</w:t>
            </w:r>
          </w:p>
        </w:tc>
        <w:tc>
          <w:tcPr>
            <w:tcW w:w="4568" w:type="dxa"/>
            <w:vAlign w:val="center"/>
          </w:tcPr>
          <w:p w14:paraId="5088337C" w14:textId="77777777" w:rsidR="00DC5D03" w:rsidRPr="00516623" w:rsidRDefault="00DC5D03" w:rsidP="00DC5D03">
            <w:pPr>
              <w:rPr>
                <w:sz w:val="18"/>
                <w:szCs w:val="18"/>
              </w:rPr>
            </w:pPr>
            <w:r w:rsidRPr="00516623">
              <w:rPr>
                <w:sz w:val="18"/>
                <w:szCs w:val="18"/>
              </w:rPr>
              <w:t xml:space="preserve">En el marco del presente proyecto, se procederá con la producción y/o actualización de cartografía básica </w:t>
            </w:r>
            <w:r w:rsidRPr="00516623">
              <w:rPr>
                <w:i/>
                <w:iCs/>
                <w:sz w:val="18"/>
                <w:szCs w:val="18"/>
              </w:rPr>
              <w:t>(ver el siguiente apartado)</w:t>
            </w:r>
          </w:p>
        </w:tc>
      </w:tr>
    </w:tbl>
    <w:p w14:paraId="789873B3" w14:textId="77777777" w:rsidR="00DC5D03" w:rsidRPr="00BD1D19" w:rsidRDefault="00DC5D03" w:rsidP="00DC5D03"/>
    <w:p w14:paraId="0B9B8926" w14:textId="77777777" w:rsidR="00DC5D03" w:rsidRPr="00710A8B" w:rsidRDefault="00DC5D03" w:rsidP="00DC5D03"/>
    <w:p w14:paraId="68E938AA" w14:textId="77777777" w:rsidR="00DC5D03" w:rsidRDefault="00DC5D03" w:rsidP="00DC5D03">
      <w:pPr>
        <w:pStyle w:val="Heading3"/>
        <w:spacing w:after="120"/>
        <w:jc w:val="left"/>
      </w:pPr>
      <w:bookmarkStart w:id="997" w:name="_Toc146715652"/>
      <w:proofErr w:type="spellStart"/>
      <w:r>
        <w:t>Sub-actividad</w:t>
      </w:r>
      <w:proofErr w:type="spellEnd"/>
      <w:r>
        <w:t xml:space="preserve"> de producción / actualización de la cartografía base</w:t>
      </w:r>
      <w:bookmarkEnd w:id="997"/>
    </w:p>
    <w:p w14:paraId="562FC4FF" w14:textId="77777777" w:rsidR="00DC5D03" w:rsidRPr="00782601" w:rsidRDefault="00DC5D03" w:rsidP="00DC5D03">
      <w:pPr>
        <w:pStyle w:val="sugerencias"/>
      </w:pPr>
      <w:r w:rsidRPr="00782601">
        <w:t xml:space="preserve">Este acápite define la ruta técnica para la producción de la cartografía base en coherencia con lo que se analizó previamente en los numerales 2.7.1 y 2.7.2 del presente documento. </w:t>
      </w:r>
    </w:p>
    <w:p w14:paraId="01A5526B" w14:textId="77777777" w:rsidR="00DC5D03" w:rsidRDefault="00DC5D03" w:rsidP="00DC5D03">
      <w:r>
        <w:t>La cartografía base se realizará de conformidad con:</w:t>
      </w:r>
    </w:p>
    <w:p w14:paraId="3E5775F0" w14:textId="77777777" w:rsidR="00DC5D03" w:rsidRDefault="00DC5D03" w:rsidP="00DC5D03">
      <w:pPr>
        <w:pStyle w:val="ListParagraph"/>
        <w:numPr>
          <w:ilvl w:val="0"/>
          <w:numId w:val="42"/>
        </w:numPr>
        <w:spacing w:before="0" w:after="200" w:line="276" w:lineRule="auto"/>
      </w:pPr>
      <w:r>
        <w:t>los lineamientos establecidos en las resoluciones IGAC n. 471 de 2020, 529 de 2020 y 197 de 2022 relacionados con la producción de los elementos de la cartografía base:</w:t>
      </w:r>
    </w:p>
    <w:p w14:paraId="3C545254" w14:textId="77777777" w:rsidR="00DC5D03" w:rsidRDefault="00DC5D03" w:rsidP="00DC5D03">
      <w:pPr>
        <w:pStyle w:val="ListParagraph"/>
        <w:numPr>
          <w:ilvl w:val="1"/>
          <w:numId w:val="42"/>
        </w:numPr>
        <w:spacing w:before="0" w:after="200" w:line="276" w:lineRule="auto"/>
      </w:pPr>
      <w:r>
        <w:t>orto imágenes;</w:t>
      </w:r>
    </w:p>
    <w:p w14:paraId="09E7332A" w14:textId="77777777" w:rsidR="00DC5D03" w:rsidRDefault="00DC5D03" w:rsidP="00DC5D03">
      <w:pPr>
        <w:pStyle w:val="ListParagraph"/>
        <w:numPr>
          <w:ilvl w:val="1"/>
          <w:numId w:val="42"/>
        </w:numPr>
        <w:spacing w:before="0" w:after="200" w:line="276" w:lineRule="auto"/>
      </w:pPr>
      <w:r>
        <w:t>Base de datos cartográfica (vectorial);</w:t>
      </w:r>
    </w:p>
    <w:p w14:paraId="05A29326" w14:textId="77777777" w:rsidR="00DC5D03" w:rsidRDefault="00DC5D03" w:rsidP="00DC5D03">
      <w:pPr>
        <w:pStyle w:val="ListParagraph"/>
        <w:numPr>
          <w:ilvl w:val="1"/>
          <w:numId w:val="42"/>
        </w:numPr>
        <w:spacing w:before="0" w:after="200" w:line="276" w:lineRule="auto"/>
      </w:pPr>
      <w:r>
        <w:t xml:space="preserve">Modelos digitales de terreno (MDT). </w:t>
      </w:r>
    </w:p>
    <w:p w14:paraId="48F3D7D2" w14:textId="77777777" w:rsidR="00DC5D03" w:rsidRDefault="00DC5D03" w:rsidP="00DC5D03">
      <w:pPr>
        <w:pStyle w:val="ListParagraph"/>
        <w:numPr>
          <w:ilvl w:val="0"/>
          <w:numId w:val="42"/>
        </w:numPr>
        <w:spacing w:before="0" w:after="200" w:line="276" w:lineRule="auto"/>
      </w:pPr>
      <w:r>
        <w:t>Se requiere que el resultado de esta actividad se articule con lo que el IGAC realizará en el marco de la implementación del Plan Nacional de Cartografía Básica de Colombia;</w:t>
      </w:r>
    </w:p>
    <w:p w14:paraId="4DAB63E9" w14:textId="77777777" w:rsidR="00DC5D03" w:rsidRDefault="00DC5D03" w:rsidP="00DC5D03">
      <w:pPr>
        <w:pStyle w:val="ListParagraph"/>
        <w:numPr>
          <w:ilvl w:val="0"/>
          <w:numId w:val="42"/>
        </w:numPr>
        <w:spacing w:before="0" w:after="200" w:line="276" w:lineRule="auto"/>
      </w:pPr>
      <w:r>
        <w:t xml:space="preserve">Se recomienda que, entre las obligaciones del ejecutor del proyecto, </w:t>
      </w:r>
      <w:r w:rsidRPr="00706BBA">
        <w:t xml:space="preserve">se </w:t>
      </w:r>
      <w:r w:rsidRPr="008323CC">
        <w:t>incorpore</w:t>
      </w:r>
      <w:r>
        <w:t>:</w:t>
      </w:r>
    </w:p>
    <w:p w14:paraId="4324CC91" w14:textId="77777777" w:rsidR="00DC5D03" w:rsidRDefault="00DC5D03" w:rsidP="00DC5D03">
      <w:pPr>
        <w:pStyle w:val="ListParagraph"/>
        <w:numPr>
          <w:ilvl w:val="1"/>
          <w:numId w:val="42"/>
        </w:numPr>
        <w:spacing w:before="0" w:after="200" w:line="276" w:lineRule="auto"/>
      </w:pPr>
      <w:r>
        <w:t>La v</w:t>
      </w:r>
      <w:r w:rsidRPr="002E0E45">
        <w:t>alidación y oficialización de</w:t>
      </w:r>
      <w:r>
        <w:t>l</w:t>
      </w:r>
      <w:r w:rsidRPr="002E0E45">
        <w:t xml:space="preserve"> producto</w:t>
      </w:r>
      <w:r>
        <w:t xml:space="preserve"> de la</w:t>
      </w:r>
      <w:r w:rsidRPr="002E0E45">
        <w:t xml:space="preserve"> cartogr</w:t>
      </w:r>
      <w:r>
        <w:t xml:space="preserve">afía base, en el sentido que este no será recibido a satisfacción por parte del municipio hasta tanto no se cuente con el concepto de aceptación cartográfica por parte del IGAC, el cual será tramitado por la administración municipal. </w:t>
      </w:r>
    </w:p>
    <w:p w14:paraId="75C8B83B" w14:textId="77777777" w:rsidR="00DC5D03" w:rsidRPr="001E7689" w:rsidRDefault="00DC5D03" w:rsidP="00DC5D03">
      <w:pPr>
        <w:pStyle w:val="ListParagraph"/>
        <w:numPr>
          <w:ilvl w:val="1"/>
          <w:numId w:val="42"/>
        </w:numPr>
        <w:spacing w:before="0" w:after="200" w:line="276" w:lineRule="auto"/>
      </w:pPr>
      <w:r w:rsidRPr="001E7689">
        <w:t>La cesión</w:t>
      </w:r>
      <w:r>
        <w:t xml:space="preserve"> por parte de quien realice el producto,</w:t>
      </w:r>
      <w:r w:rsidRPr="001E7689">
        <w:t xml:space="preserve"> de los derechos patrimoniales de los insumos capturados y </w:t>
      </w:r>
      <w:r>
        <w:t>la</w:t>
      </w:r>
      <w:r w:rsidRPr="001E7689">
        <w:t xml:space="preserve"> cartogr</w:t>
      </w:r>
      <w:r>
        <w:t>afía</w:t>
      </w:r>
      <w:r w:rsidRPr="001E7689">
        <w:t xml:space="preserve"> generados al IGAC, para garantizar su incorporación y disposición como información oficial y abierta del país. </w:t>
      </w:r>
    </w:p>
    <w:p w14:paraId="30509C4E" w14:textId="77777777" w:rsidR="00DC5D03" w:rsidRPr="00E17154" w:rsidRDefault="00DC5D03" w:rsidP="00DC5D03">
      <w:pPr>
        <w:pStyle w:val="Heading3"/>
        <w:spacing w:after="120"/>
        <w:jc w:val="left"/>
      </w:pPr>
      <w:bookmarkStart w:id="998" w:name="_Toc146715653"/>
      <w:proofErr w:type="spellStart"/>
      <w:r>
        <w:t>Sub-actividad</w:t>
      </w:r>
      <w:proofErr w:type="spellEnd"/>
      <w:r>
        <w:t xml:space="preserve"> de producción de la cartografía temática del POT</w:t>
      </w:r>
      <w:bookmarkEnd w:id="998"/>
    </w:p>
    <w:p w14:paraId="1F893354" w14:textId="77777777" w:rsidR="00DC5D03" w:rsidRPr="00C768C0" w:rsidRDefault="00DC5D03" w:rsidP="00DC5D03">
      <w:r>
        <w:t xml:space="preserve">La cartografía temática del POT a revisar se realizará de conformidad con </w:t>
      </w:r>
      <w:r w:rsidRPr="000F1889">
        <w:t xml:space="preserve">lo estipulado en </w:t>
      </w:r>
      <w:r>
        <w:t xml:space="preserve">el literal E del </w:t>
      </w:r>
      <w:r w:rsidRPr="000F1889">
        <w:t>artículo</w:t>
      </w:r>
      <w:r>
        <w:t xml:space="preserve"> </w:t>
      </w:r>
      <w:r w:rsidRPr="00174E38">
        <w:t>2.2.2.1.2.1.2</w:t>
      </w:r>
      <w:r>
        <w:t xml:space="preserve"> y el literal F del artículo </w:t>
      </w:r>
      <w:r w:rsidRPr="00174E38">
        <w:t>2.2.2.1.2.1.3</w:t>
      </w:r>
      <w:r>
        <w:t xml:space="preserve"> del Decreto Único Reglamentario 1077 de 2015 y se estructurará de acuerdo con los estándares definidos en la resolución 495 de 2022 expedida por el Ministerio de Vivienda, Ciudad y Territorio ( o la norma que las modifique, adicione o sustituya), la cual tiene por objeto adoptar el modelo de datos extendidos </w:t>
      </w:r>
      <w:r>
        <w:rPr>
          <w:b/>
          <w:bCs/>
        </w:rPr>
        <w:t>LADM-COL-POT</w:t>
      </w:r>
      <w:r>
        <w:t xml:space="preserve">, mediante el cual se estandariza la información geográfica para la formulación de los planes de ordenamiento territorial. </w:t>
      </w:r>
    </w:p>
    <w:p w14:paraId="6D82F2EE" w14:textId="77777777" w:rsidR="00DC5D03" w:rsidRDefault="00DC5D03" w:rsidP="00DC5D03"/>
    <w:p w14:paraId="53AE975C" w14:textId="77777777" w:rsidR="00DC5D03" w:rsidRDefault="00DC5D03" w:rsidP="00DC5D03">
      <w:pPr>
        <w:pStyle w:val="Heading3"/>
        <w:spacing w:after="120"/>
        <w:jc w:val="left"/>
      </w:pPr>
      <w:bookmarkStart w:id="999" w:name="_Toc146715654"/>
      <w:r>
        <w:t>Identificación y justificación técnica para la adquisición de insumos y/o servicios en el marco de la producción de cartografía del POT</w:t>
      </w:r>
      <w:bookmarkEnd w:id="999"/>
    </w:p>
    <w:p w14:paraId="6BF18AD9" w14:textId="77777777" w:rsidR="00DC5D03" w:rsidRDefault="00DC5D03" w:rsidP="00DC5D03">
      <w:r>
        <w:t>En esta sección, se debe:</w:t>
      </w:r>
    </w:p>
    <w:p w14:paraId="2C688C49" w14:textId="77777777" w:rsidR="00DC5D03" w:rsidRDefault="00DC5D03" w:rsidP="00DC5D03">
      <w:pPr>
        <w:pStyle w:val="ListParagraph"/>
        <w:numPr>
          <w:ilvl w:val="0"/>
          <w:numId w:val="31"/>
        </w:numPr>
        <w:spacing w:before="0" w:after="200" w:line="276" w:lineRule="auto"/>
      </w:pPr>
      <w:r>
        <w:t>i</w:t>
      </w:r>
      <w:r w:rsidRPr="00051399">
        <w:t xml:space="preserve">dentificar la necesidad y justificar eventuales adquisiciones de bienes (computadores, softwares, plotter, equipos para sistemas de posicionamiento global, entre otros) o servicios (por ejemplo, vuelos </w:t>
      </w:r>
      <w:r>
        <w:t>tripulados/</w:t>
      </w:r>
      <w:r w:rsidRPr="00051399">
        <w:t xml:space="preserve">no tripulados </w:t>
      </w:r>
      <w:r>
        <w:t xml:space="preserve">según aplique </w:t>
      </w:r>
      <w:r w:rsidRPr="00051399">
        <w:t xml:space="preserve">para actualización cartográfica) para que </w:t>
      </w:r>
      <w:r>
        <w:t>la actividad</w:t>
      </w:r>
      <w:r w:rsidRPr="00051399">
        <w:t xml:space="preserve"> se lleve a cabo de manera satisfactoria.</w:t>
      </w:r>
    </w:p>
    <w:p w14:paraId="41DAA443" w14:textId="77777777" w:rsidR="00DC5D03" w:rsidRPr="009802F4" w:rsidRDefault="00DC5D03" w:rsidP="00DC5D03">
      <w:pPr>
        <w:pStyle w:val="ListParagraph"/>
        <w:numPr>
          <w:ilvl w:val="0"/>
          <w:numId w:val="31"/>
        </w:numPr>
        <w:spacing w:before="0" w:after="200" w:line="276" w:lineRule="auto"/>
        <w:rPr>
          <w:i/>
          <w:iCs/>
          <w:sz w:val="20"/>
          <w:szCs w:val="20"/>
        </w:rPr>
      </w:pPr>
      <w:r>
        <w:t>Evaluar el grado de complejidad de la zona de interés en términos de tiempos y logísticas necesarios para cumplir con la conformación / actualización de cartografía base (cuando aplique) y a partir de variables asociadas con:</w:t>
      </w:r>
    </w:p>
    <w:p w14:paraId="7BDC6CB6" w14:textId="77777777" w:rsidR="00DC5D03" w:rsidRPr="009802F4" w:rsidRDefault="00DC5D03" w:rsidP="00DC5D03">
      <w:pPr>
        <w:pStyle w:val="ListParagraph"/>
        <w:numPr>
          <w:ilvl w:val="1"/>
          <w:numId w:val="31"/>
        </w:numPr>
        <w:spacing w:before="0" w:after="200" w:line="276" w:lineRule="auto"/>
        <w:rPr>
          <w:i/>
          <w:iCs/>
          <w:sz w:val="20"/>
          <w:szCs w:val="20"/>
        </w:rPr>
      </w:pPr>
      <w:r w:rsidRPr="009802F4">
        <w:rPr>
          <w:i/>
          <w:iCs/>
          <w:sz w:val="20"/>
        </w:rPr>
        <w:t>“</w:t>
      </w:r>
      <w:r w:rsidRPr="009802F4">
        <w:rPr>
          <w:b/>
          <w:bCs/>
          <w:i/>
          <w:iCs/>
          <w:sz w:val="20"/>
        </w:rPr>
        <w:t>Área de captura</w:t>
      </w:r>
      <w:r w:rsidRPr="009802F4">
        <w:rPr>
          <w:i/>
          <w:iCs/>
          <w:sz w:val="20"/>
        </w:rPr>
        <w:t>: Entre mayor área de captura se podrá lograr una economía de escala, aumentado la eficiencia en la ejecución y disminuyendo la inversión requerida para los productos cartográficos.</w:t>
      </w:r>
    </w:p>
    <w:p w14:paraId="5243822B" w14:textId="77777777" w:rsidR="00DC5D03" w:rsidRPr="009802F4" w:rsidRDefault="00DC5D03" w:rsidP="00DC5D03">
      <w:pPr>
        <w:pStyle w:val="ListParagraph"/>
        <w:numPr>
          <w:ilvl w:val="1"/>
          <w:numId w:val="31"/>
        </w:numPr>
        <w:spacing w:before="0" w:after="200" w:line="276" w:lineRule="auto"/>
        <w:rPr>
          <w:i/>
          <w:iCs/>
          <w:sz w:val="20"/>
          <w:szCs w:val="20"/>
        </w:rPr>
      </w:pPr>
      <w:r w:rsidRPr="009802F4">
        <w:rPr>
          <w:b/>
          <w:bCs/>
          <w:i/>
          <w:iCs/>
          <w:sz w:val="20"/>
        </w:rPr>
        <w:t>Z</w:t>
      </w:r>
      <w:r w:rsidRPr="009802F4">
        <w:rPr>
          <w:b/>
          <w:bCs/>
          <w:i/>
          <w:iCs/>
          <w:sz w:val="20"/>
          <w:szCs w:val="20"/>
        </w:rPr>
        <w:t>ona topográfica</w:t>
      </w:r>
      <w:r w:rsidRPr="009802F4">
        <w:rPr>
          <w:i/>
          <w:iCs/>
          <w:sz w:val="20"/>
          <w:szCs w:val="20"/>
        </w:rPr>
        <w:t>: Es posible que se incremente el valor por hectárea, dada la dificultad de captura de los datos por su topografía y accesibilidad.</w:t>
      </w:r>
    </w:p>
    <w:p w14:paraId="02E595CC" w14:textId="77777777" w:rsidR="00DC5D03" w:rsidRDefault="00DC5D03" w:rsidP="00DC5D03">
      <w:pPr>
        <w:pStyle w:val="ListParagraph"/>
        <w:numPr>
          <w:ilvl w:val="1"/>
          <w:numId w:val="31"/>
        </w:numPr>
        <w:spacing w:before="0" w:after="200" w:line="276" w:lineRule="auto"/>
        <w:rPr>
          <w:i/>
          <w:iCs/>
          <w:sz w:val="20"/>
          <w:szCs w:val="20"/>
        </w:rPr>
      </w:pPr>
      <w:r w:rsidRPr="009802F4">
        <w:rPr>
          <w:b/>
          <w:bCs/>
          <w:i/>
          <w:iCs/>
          <w:sz w:val="20"/>
          <w:szCs w:val="20"/>
        </w:rPr>
        <w:t>Clima</w:t>
      </w:r>
      <w:r w:rsidRPr="009802F4">
        <w:rPr>
          <w:i/>
          <w:iCs/>
          <w:sz w:val="20"/>
          <w:szCs w:val="20"/>
        </w:rPr>
        <w:t>: Entre mayor incidencia de precipitaciones, bruma, niebla o nubosidad, el tiempo de captura podrá aumentar, dependiendo de la escala a ser producida la cartografía y la plataforma a ser empleada para la captura de imágenes, implicando que el costo por hectárea podría aumentar de acuerdo con la dificultad.</w:t>
      </w:r>
    </w:p>
    <w:p w14:paraId="3CB07559" w14:textId="77777777" w:rsidR="00DC5D03" w:rsidRDefault="00DC5D03" w:rsidP="00DC5D03">
      <w:pPr>
        <w:pStyle w:val="ListParagraph"/>
        <w:numPr>
          <w:ilvl w:val="1"/>
          <w:numId w:val="31"/>
        </w:numPr>
        <w:spacing w:before="0" w:after="200" w:line="276" w:lineRule="auto"/>
        <w:rPr>
          <w:i/>
          <w:iCs/>
          <w:sz w:val="20"/>
          <w:szCs w:val="20"/>
        </w:rPr>
      </w:pPr>
      <w:r w:rsidRPr="009802F4">
        <w:rPr>
          <w:b/>
          <w:bCs/>
          <w:i/>
          <w:iCs/>
          <w:sz w:val="20"/>
          <w:szCs w:val="20"/>
        </w:rPr>
        <w:t>Vías de acceso</w:t>
      </w:r>
      <w:r w:rsidRPr="009802F4">
        <w:rPr>
          <w:i/>
          <w:iCs/>
          <w:sz w:val="20"/>
          <w:szCs w:val="20"/>
        </w:rPr>
        <w:t>: Entre menor cantidad de vías de acceso y su calidad de tránsito, el costo de los trabajos en campo podría aumentar.</w:t>
      </w:r>
    </w:p>
    <w:p w14:paraId="5892A0B0" w14:textId="77777777" w:rsidR="00DC5D03" w:rsidRDefault="00DC5D03" w:rsidP="00DC5D03">
      <w:pPr>
        <w:pStyle w:val="ListParagraph"/>
        <w:numPr>
          <w:ilvl w:val="1"/>
          <w:numId w:val="31"/>
        </w:numPr>
        <w:spacing w:before="0" w:after="200" w:line="276" w:lineRule="auto"/>
        <w:rPr>
          <w:i/>
          <w:iCs/>
          <w:sz w:val="20"/>
          <w:szCs w:val="20"/>
        </w:rPr>
      </w:pPr>
      <w:r w:rsidRPr="009802F4">
        <w:rPr>
          <w:b/>
          <w:bCs/>
          <w:i/>
          <w:iCs/>
          <w:sz w:val="20"/>
          <w:szCs w:val="20"/>
        </w:rPr>
        <w:t>Limitaciones de acceso</w:t>
      </w:r>
      <w:r w:rsidRPr="009802F4">
        <w:rPr>
          <w:i/>
          <w:iCs/>
          <w:sz w:val="20"/>
          <w:szCs w:val="20"/>
        </w:rPr>
        <w:t xml:space="preserve"> para operaciones de campo por orden público.”</w:t>
      </w:r>
      <w:r>
        <w:rPr>
          <w:rStyle w:val="FootnoteReference"/>
          <w:i/>
          <w:iCs/>
          <w:sz w:val="20"/>
          <w:szCs w:val="20"/>
        </w:rPr>
        <w:footnoteReference w:id="9"/>
      </w:r>
    </w:p>
    <w:p w14:paraId="0C2B6A1D" w14:textId="77777777" w:rsidR="00DC5D03" w:rsidRPr="009802F4" w:rsidRDefault="00DC5D03" w:rsidP="00DC5D03">
      <w:r>
        <w:t>Lo anterior, permitirá soportar los criterios mediante los cuales se procede a definir el costo de la actividad en el presupuesto general.</w:t>
      </w:r>
    </w:p>
    <w:bookmarkEnd w:id="993"/>
    <w:p w14:paraId="572F423A" w14:textId="587E0732" w:rsidR="00433696" w:rsidRPr="009802F4" w:rsidRDefault="00433696" w:rsidP="00433696"/>
    <w:p w14:paraId="363E7081" w14:textId="0020B588" w:rsidR="009941BA" w:rsidRDefault="009941BA" w:rsidP="009941BA">
      <w:pPr>
        <w:pStyle w:val="Heading3"/>
      </w:pPr>
      <w:r>
        <w:t>Contenido de los productos: Cartografía del plan de ordenamiento territorial</w:t>
      </w:r>
      <w:bookmarkEnd w:id="994"/>
    </w:p>
    <w:p w14:paraId="1C1A3206" w14:textId="77777777" w:rsidR="00E15E39" w:rsidRDefault="00E15E39" w:rsidP="00E15E39">
      <w:pPr>
        <w:rPr>
          <w:lang w:val="es-ES_tradnl"/>
        </w:rPr>
      </w:pPr>
      <w:bookmarkStart w:id="1000" w:name="_Toc134025046"/>
      <w:r>
        <w:rPr>
          <w:lang w:val="es-ES_tradnl"/>
        </w:rPr>
        <w:t xml:space="preserve">Se aclara que el presente producto, de acuerdo con lo que se específica en la cadena de valor y en el archivo “Anexo 2”, consta de estos elementos: </w:t>
      </w:r>
    </w:p>
    <w:p w14:paraId="33FDC288" w14:textId="77777777" w:rsidR="00E15E39" w:rsidRDefault="00E15E39" w:rsidP="00E15E39">
      <w:pPr>
        <w:pStyle w:val="ListParagraph"/>
        <w:numPr>
          <w:ilvl w:val="1"/>
          <w:numId w:val="44"/>
        </w:numPr>
        <w:spacing w:before="0" w:after="200" w:line="276" w:lineRule="auto"/>
        <w:rPr>
          <w:lang w:val="es-ES_tradnl"/>
        </w:rPr>
      </w:pPr>
      <w:r>
        <w:rPr>
          <w:lang w:val="es-ES_tradnl"/>
        </w:rPr>
        <w:t>Cartografía base (cuando aplique);</w:t>
      </w:r>
    </w:p>
    <w:p w14:paraId="291CB7A5" w14:textId="77777777" w:rsidR="00E15E39" w:rsidRPr="00CC62BF" w:rsidRDefault="00E15E39" w:rsidP="00E15E39">
      <w:pPr>
        <w:pStyle w:val="ListParagraph"/>
        <w:numPr>
          <w:ilvl w:val="1"/>
          <w:numId w:val="44"/>
        </w:numPr>
        <w:spacing w:before="0" w:after="200" w:line="276" w:lineRule="auto"/>
        <w:rPr>
          <w:lang w:val="es-ES_tradnl"/>
        </w:rPr>
      </w:pPr>
      <w:r w:rsidRPr="00CC62BF">
        <w:rPr>
          <w:lang w:val="es-ES_tradnl"/>
        </w:rPr>
        <w:t>Cartografía temática del POT, etapas de diagnóstico y formulación</w:t>
      </w:r>
    </w:p>
    <w:p w14:paraId="4DBDFF6B" w14:textId="77777777" w:rsidR="00E15E39" w:rsidRDefault="00E15E39" w:rsidP="00E15E39">
      <w:pPr>
        <w:pStyle w:val="Heading3"/>
      </w:pPr>
      <w:bookmarkStart w:id="1001" w:name="_Toc146106515"/>
      <w:r>
        <w:t>Cartografía base</w:t>
      </w:r>
      <w:bookmarkEnd w:id="1001"/>
    </w:p>
    <w:p w14:paraId="0CFC9AD8" w14:textId="77777777" w:rsidR="00E15E39" w:rsidRPr="00C979DF" w:rsidRDefault="00E15E39" w:rsidP="00E15E39">
      <w:pPr>
        <w:rPr>
          <w:lang w:val="es-ES_tradnl"/>
        </w:rPr>
      </w:pPr>
      <w:r>
        <w:rPr>
          <w:lang w:val="es-ES_tradnl"/>
        </w:rPr>
        <w:t>El producto de la c</w:t>
      </w:r>
      <w:r w:rsidRPr="00C979DF">
        <w:rPr>
          <w:lang w:val="es-ES_tradnl"/>
        </w:rPr>
        <w:t xml:space="preserve">artografía base, respetará lo estipulado en </w:t>
      </w:r>
      <w:r>
        <w:rPr>
          <w:lang w:val="es-ES_tradnl"/>
        </w:rPr>
        <w:t xml:space="preserve">las </w:t>
      </w:r>
      <w:r>
        <w:t>resoluciones IGAC n. 471 de 2020, 529 de 2020 y 197 de 2022 y en particular las escalas y coberturas siguientes:</w:t>
      </w:r>
    </w:p>
    <w:p w14:paraId="51CD0452" w14:textId="77777777" w:rsidR="00E15E39" w:rsidRDefault="00E15E39" w:rsidP="00E15E39">
      <w:pPr>
        <w:pStyle w:val="Caption"/>
        <w:keepNext/>
      </w:pPr>
      <w:r>
        <w:t xml:space="preserve">Tabla </w:t>
      </w:r>
      <w:r>
        <w:fldChar w:fldCharType="begin"/>
      </w:r>
      <w:r>
        <w:instrText xml:space="preserve"> SEQ Tabla \* ARABIC </w:instrText>
      </w:r>
      <w:r>
        <w:fldChar w:fldCharType="separate"/>
      </w:r>
      <w:r>
        <w:rPr>
          <w:noProof/>
        </w:rPr>
        <w:t>3</w:t>
      </w:r>
      <w:r>
        <w:fldChar w:fldCharType="end"/>
      </w:r>
      <w:r>
        <w:t>, Especificaciones de los subproductos de la cartografía base, Fuente: MVCT 2023 con base en IGAC 2020</w:t>
      </w:r>
    </w:p>
    <w:tbl>
      <w:tblPr>
        <w:tblStyle w:val="TableGrid"/>
        <w:tblW w:w="5000" w:type="pct"/>
        <w:jc w:val="center"/>
        <w:tblLook w:val="04A0" w:firstRow="1" w:lastRow="0" w:firstColumn="1" w:lastColumn="0" w:noHBand="0" w:noVBand="1"/>
      </w:tblPr>
      <w:tblGrid>
        <w:gridCol w:w="1036"/>
        <w:gridCol w:w="5633"/>
        <w:gridCol w:w="2159"/>
      </w:tblGrid>
      <w:tr w:rsidR="00E15E39" w:rsidRPr="00E82DE0" w14:paraId="3EA46156" w14:textId="77777777">
        <w:trPr>
          <w:trHeight w:val="255"/>
          <w:jc w:val="center"/>
        </w:trPr>
        <w:tc>
          <w:tcPr>
            <w:tcW w:w="8544" w:type="dxa"/>
            <w:gridSpan w:val="3"/>
            <w:shd w:val="clear" w:color="auto" w:fill="D9D9D9" w:themeFill="background1" w:themeFillShade="D9"/>
            <w:vAlign w:val="center"/>
            <w:hideMark/>
          </w:tcPr>
          <w:p w14:paraId="412B8BF1" w14:textId="77777777" w:rsidR="00E15E39" w:rsidRPr="00E82DE0" w:rsidRDefault="00E15E39">
            <w:pPr>
              <w:jc w:val="center"/>
              <w:rPr>
                <w:rFonts w:cstheme="minorHAnsi"/>
                <w:b/>
                <w:bCs/>
                <w:sz w:val="18"/>
                <w:szCs w:val="18"/>
              </w:rPr>
            </w:pPr>
            <w:r w:rsidRPr="00E82DE0">
              <w:rPr>
                <w:rFonts w:cstheme="minorHAnsi"/>
                <w:b/>
                <w:bCs/>
                <w:sz w:val="18"/>
                <w:szCs w:val="18"/>
              </w:rPr>
              <w:t>PRODUCTOS CARTOGRAFÍA BASE EN SUELO URBANO, ZONAS DE EXPANSIÓN</w:t>
            </w:r>
          </w:p>
        </w:tc>
      </w:tr>
      <w:tr w:rsidR="00E15E39" w:rsidRPr="00E82DE0" w14:paraId="3189A294" w14:textId="77777777">
        <w:trPr>
          <w:trHeight w:val="255"/>
          <w:jc w:val="center"/>
        </w:trPr>
        <w:tc>
          <w:tcPr>
            <w:tcW w:w="983" w:type="dxa"/>
            <w:vMerge w:val="restart"/>
            <w:noWrap/>
            <w:vAlign w:val="center"/>
            <w:hideMark/>
          </w:tcPr>
          <w:p w14:paraId="4336F057" w14:textId="77777777" w:rsidR="00E15E39" w:rsidRPr="00E82DE0" w:rsidRDefault="00E15E39">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14:paraId="2DAF1A1D" w14:textId="77777777" w:rsidR="00E15E39" w:rsidRPr="00E82DE0" w:rsidRDefault="00E15E39">
            <w:pPr>
              <w:rPr>
                <w:rFonts w:cstheme="minorHAnsi"/>
                <w:b/>
                <w:bCs/>
                <w:sz w:val="18"/>
                <w:szCs w:val="18"/>
              </w:rPr>
            </w:pPr>
            <w:r w:rsidRPr="00E82DE0">
              <w:rPr>
                <w:rFonts w:cstheme="minorHAnsi"/>
                <w:b/>
                <w:bCs/>
                <w:sz w:val="18"/>
                <w:szCs w:val="18"/>
              </w:rPr>
              <w:t>Cartografía base a escala 1:2.000 para cabecera municipal, suelo de expansión y centros poblados</w:t>
            </w:r>
          </w:p>
        </w:tc>
      </w:tr>
      <w:tr w:rsidR="00E15E39" w:rsidRPr="00E82DE0" w14:paraId="0FC1F038" w14:textId="77777777">
        <w:trPr>
          <w:trHeight w:val="255"/>
          <w:jc w:val="center"/>
        </w:trPr>
        <w:tc>
          <w:tcPr>
            <w:tcW w:w="983" w:type="dxa"/>
            <w:vMerge/>
            <w:vAlign w:val="center"/>
            <w:hideMark/>
          </w:tcPr>
          <w:p w14:paraId="082ECBA8" w14:textId="77777777" w:rsidR="00E15E39" w:rsidRPr="00E82DE0" w:rsidRDefault="00E15E39">
            <w:pPr>
              <w:jc w:val="center"/>
              <w:rPr>
                <w:rFonts w:cstheme="minorHAnsi"/>
                <w:b/>
                <w:bCs/>
                <w:sz w:val="18"/>
                <w:szCs w:val="18"/>
              </w:rPr>
            </w:pPr>
          </w:p>
        </w:tc>
        <w:tc>
          <w:tcPr>
            <w:tcW w:w="5466" w:type="dxa"/>
            <w:noWrap/>
            <w:vAlign w:val="center"/>
            <w:hideMark/>
          </w:tcPr>
          <w:p w14:paraId="06478EE0" w14:textId="77777777" w:rsidR="00E15E39" w:rsidRPr="00E82DE0" w:rsidRDefault="00E15E39">
            <w:pPr>
              <w:rPr>
                <w:rFonts w:cstheme="minorHAnsi"/>
                <w:b/>
                <w:bCs/>
                <w:sz w:val="18"/>
                <w:szCs w:val="18"/>
              </w:rPr>
            </w:pPr>
            <w:r w:rsidRPr="00E82DE0">
              <w:rPr>
                <w:rFonts w:cstheme="minorHAnsi"/>
                <w:b/>
                <w:bCs/>
                <w:sz w:val="18"/>
                <w:szCs w:val="18"/>
              </w:rPr>
              <w:t>Ítem</w:t>
            </w:r>
          </w:p>
        </w:tc>
        <w:tc>
          <w:tcPr>
            <w:tcW w:w="2095" w:type="dxa"/>
            <w:noWrap/>
            <w:vAlign w:val="center"/>
            <w:hideMark/>
          </w:tcPr>
          <w:p w14:paraId="0240EC9D" w14:textId="77777777" w:rsidR="00E15E39" w:rsidRPr="00E82DE0" w:rsidRDefault="00E15E39">
            <w:pPr>
              <w:jc w:val="center"/>
              <w:rPr>
                <w:rFonts w:cstheme="minorHAnsi"/>
                <w:b/>
                <w:bCs/>
                <w:sz w:val="18"/>
                <w:szCs w:val="18"/>
              </w:rPr>
            </w:pPr>
            <w:r w:rsidRPr="00E82DE0">
              <w:rPr>
                <w:rFonts w:cstheme="minorHAnsi"/>
                <w:b/>
                <w:bCs/>
                <w:sz w:val="18"/>
                <w:szCs w:val="18"/>
              </w:rPr>
              <w:t>Unidad de medida</w:t>
            </w:r>
          </w:p>
        </w:tc>
      </w:tr>
      <w:tr w:rsidR="00E15E39" w:rsidRPr="00E82DE0" w14:paraId="73679615" w14:textId="77777777">
        <w:trPr>
          <w:trHeight w:val="255"/>
          <w:jc w:val="center"/>
        </w:trPr>
        <w:tc>
          <w:tcPr>
            <w:tcW w:w="983" w:type="dxa"/>
            <w:vMerge w:val="restart"/>
            <w:noWrap/>
            <w:vAlign w:val="center"/>
            <w:hideMark/>
          </w:tcPr>
          <w:p w14:paraId="1E295C21" w14:textId="77777777" w:rsidR="00E15E39" w:rsidRPr="00E82DE0" w:rsidRDefault="00E15E39">
            <w:pPr>
              <w:jc w:val="center"/>
              <w:rPr>
                <w:rFonts w:cstheme="minorHAnsi"/>
                <w:b/>
                <w:bCs/>
                <w:sz w:val="18"/>
                <w:szCs w:val="18"/>
              </w:rPr>
            </w:pPr>
            <w:r w:rsidRPr="00E82DE0">
              <w:rPr>
                <w:rFonts w:cstheme="minorHAnsi"/>
                <w:b/>
                <w:bCs/>
                <w:sz w:val="18"/>
                <w:szCs w:val="18"/>
              </w:rPr>
              <w:t>i</w:t>
            </w:r>
          </w:p>
        </w:tc>
        <w:tc>
          <w:tcPr>
            <w:tcW w:w="5466" w:type="dxa"/>
            <w:vAlign w:val="center"/>
            <w:hideMark/>
          </w:tcPr>
          <w:p w14:paraId="33C028EB" w14:textId="77777777" w:rsidR="00E15E39" w:rsidRPr="00E82DE0" w:rsidRDefault="00E15E39">
            <w:pPr>
              <w:rPr>
                <w:rFonts w:cstheme="minorHAnsi"/>
                <w:sz w:val="18"/>
                <w:szCs w:val="18"/>
              </w:rPr>
            </w:pPr>
            <w:proofErr w:type="spellStart"/>
            <w:r w:rsidRPr="00E82DE0">
              <w:rPr>
                <w:rFonts w:cstheme="minorHAnsi"/>
                <w:sz w:val="18"/>
                <w:szCs w:val="18"/>
              </w:rPr>
              <w:t>Ortoimagen</w:t>
            </w:r>
            <w:proofErr w:type="spellEnd"/>
            <w:r w:rsidRPr="00E82DE0">
              <w:rPr>
                <w:rFonts w:cstheme="minorHAnsi"/>
                <w:sz w:val="18"/>
                <w:szCs w:val="18"/>
              </w:rPr>
              <w:t>.</w:t>
            </w:r>
          </w:p>
        </w:tc>
        <w:tc>
          <w:tcPr>
            <w:tcW w:w="2095" w:type="dxa"/>
            <w:noWrap/>
            <w:vAlign w:val="center"/>
            <w:hideMark/>
          </w:tcPr>
          <w:p w14:paraId="6DEE8B6C" w14:textId="77777777" w:rsidR="00E15E39" w:rsidRPr="00E82DE0" w:rsidRDefault="00E15E39">
            <w:pPr>
              <w:jc w:val="center"/>
              <w:rPr>
                <w:rFonts w:cstheme="minorHAnsi"/>
                <w:sz w:val="18"/>
                <w:szCs w:val="18"/>
              </w:rPr>
            </w:pPr>
            <w:r w:rsidRPr="00E82DE0">
              <w:rPr>
                <w:rFonts w:cstheme="minorHAnsi"/>
                <w:sz w:val="18"/>
                <w:szCs w:val="18"/>
              </w:rPr>
              <w:t>Orto20 - GSD (20cm)</w:t>
            </w:r>
          </w:p>
        </w:tc>
      </w:tr>
      <w:tr w:rsidR="00E15E39" w:rsidRPr="00E82DE0" w14:paraId="1FD66783" w14:textId="77777777">
        <w:trPr>
          <w:trHeight w:val="255"/>
          <w:jc w:val="center"/>
        </w:trPr>
        <w:tc>
          <w:tcPr>
            <w:tcW w:w="983" w:type="dxa"/>
            <w:vMerge/>
            <w:vAlign w:val="center"/>
            <w:hideMark/>
          </w:tcPr>
          <w:p w14:paraId="67F59A8A" w14:textId="77777777" w:rsidR="00E15E39" w:rsidRPr="00E82DE0" w:rsidRDefault="00E15E39">
            <w:pPr>
              <w:jc w:val="center"/>
              <w:rPr>
                <w:rFonts w:cstheme="minorHAnsi"/>
                <w:b/>
                <w:bCs/>
                <w:sz w:val="18"/>
                <w:szCs w:val="18"/>
              </w:rPr>
            </w:pPr>
          </w:p>
        </w:tc>
        <w:tc>
          <w:tcPr>
            <w:tcW w:w="5466" w:type="dxa"/>
            <w:vAlign w:val="center"/>
            <w:hideMark/>
          </w:tcPr>
          <w:p w14:paraId="54368429" w14:textId="77777777" w:rsidR="00E15E39" w:rsidRPr="00E82DE0" w:rsidRDefault="00E15E39">
            <w:pPr>
              <w:rPr>
                <w:rFonts w:cstheme="minorHAnsi"/>
                <w:sz w:val="18"/>
                <w:szCs w:val="18"/>
              </w:rPr>
            </w:pPr>
            <w:r w:rsidRPr="00E82DE0">
              <w:rPr>
                <w:rFonts w:cstheme="minorHAnsi"/>
                <w:sz w:val="18"/>
                <w:szCs w:val="18"/>
              </w:rPr>
              <w:t>Modelo Digital del Terreno.</w:t>
            </w:r>
          </w:p>
        </w:tc>
        <w:tc>
          <w:tcPr>
            <w:tcW w:w="2095" w:type="dxa"/>
            <w:noWrap/>
            <w:vAlign w:val="center"/>
            <w:hideMark/>
          </w:tcPr>
          <w:p w14:paraId="4A79058A" w14:textId="77777777" w:rsidR="00E15E39" w:rsidRPr="00E82DE0" w:rsidRDefault="00E15E39">
            <w:pPr>
              <w:jc w:val="center"/>
              <w:rPr>
                <w:rFonts w:cstheme="minorHAnsi"/>
                <w:sz w:val="18"/>
                <w:szCs w:val="18"/>
              </w:rPr>
            </w:pPr>
            <w:r w:rsidRPr="00E82DE0">
              <w:rPr>
                <w:rFonts w:cstheme="minorHAnsi"/>
                <w:sz w:val="18"/>
                <w:szCs w:val="18"/>
              </w:rPr>
              <w:t>MDT2 - Grilla/Malla (2m)</w:t>
            </w:r>
          </w:p>
        </w:tc>
      </w:tr>
      <w:tr w:rsidR="00E15E39" w:rsidRPr="00E82DE0" w14:paraId="55A53670" w14:textId="77777777">
        <w:trPr>
          <w:trHeight w:val="255"/>
          <w:jc w:val="center"/>
        </w:trPr>
        <w:tc>
          <w:tcPr>
            <w:tcW w:w="983" w:type="dxa"/>
            <w:vMerge/>
            <w:vAlign w:val="center"/>
            <w:hideMark/>
          </w:tcPr>
          <w:p w14:paraId="7F4DC109" w14:textId="77777777" w:rsidR="00E15E39" w:rsidRPr="00E82DE0" w:rsidRDefault="00E15E39">
            <w:pPr>
              <w:jc w:val="center"/>
              <w:rPr>
                <w:rFonts w:cstheme="minorHAnsi"/>
                <w:b/>
                <w:bCs/>
                <w:sz w:val="18"/>
                <w:szCs w:val="18"/>
              </w:rPr>
            </w:pPr>
          </w:p>
        </w:tc>
        <w:tc>
          <w:tcPr>
            <w:tcW w:w="5466" w:type="dxa"/>
            <w:vAlign w:val="center"/>
            <w:hideMark/>
          </w:tcPr>
          <w:p w14:paraId="64F37C2A" w14:textId="77777777" w:rsidR="00E15E39" w:rsidRPr="00E82DE0" w:rsidRDefault="00E15E39">
            <w:pPr>
              <w:rPr>
                <w:rFonts w:cstheme="minorHAnsi"/>
                <w:sz w:val="18"/>
                <w:szCs w:val="18"/>
              </w:rPr>
            </w:pPr>
            <w:r w:rsidRPr="00E82DE0">
              <w:rPr>
                <w:rFonts w:cstheme="minorHAnsi"/>
                <w:sz w:val="18"/>
                <w:szCs w:val="18"/>
              </w:rPr>
              <w:t>Base de datos con elementos vectoriales.</w:t>
            </w:r>
          </w:p>
        </w:tc>
        <w:tc>
          <w:tcPr>
            <w:tcW w:w="2095" w:type="dxa"/>
            <w:noWrap/>
            <w:vAlign w:val="center"/>
            <w:hideMark/>
          </w:tcPr>
          <w:p w14:paraId="6BEF47DF" w14:textId="77777777" w:rsidR="00E15E39" w:rsidRPr="00E82DE0" w:rsidRDefault="00E15E39">
            <w:pPr>
              <w:jc w:val="center"/>
              <w:rPr>
                <w:rFonts w:cstheme="minorHAnsi"/>
                <w:sz w:val="18"/>
                <w:szCs w:val="18"/>
              </w:rPr>
            </w:pPr>
            <w:r w:rsidRPr="00E82DE0">
              <w:rPr>
                <w:rFonts w:cstheme="minorHAnsi"/>
                <w:sz w:val="18"/>
                <w:szCs w:val="18"/>
              </w:rPr>
              <w:t>Carto2000 - Escala 1:2.000</w:t>
            </w:r>
          </w:p>
        </w:tc>
      </w:tr>
      <w:tr w:rsidR="00E15E39" w:rsidRPr="00E82DE0" w14:paraId="29E0D91D" w14:textId="77777777">
        <w:trPr>
          <w:trHeight w:val="255"/>
          <w:jc w:val="center"/>
        </w:trPr>
        <w:tc>
          <w:tcPr>
            <w:tcW w:w="983" w:type="dxa"/>
            <w:noWrap/>
            <w:vAlign w:val="center"/>
            <w:hideMark/>
          </w:tcPr>
          <w:p w14:paraId="3E264D6A" w14:textId="77777777" w:rsidR="00E15E39" w:rsidRPr="00E82DE0" w:rsidRDefault="00E15E39">
            <w:pPr>
              <w:jc w:val="center"/>
              <w:rPr>
                <w:rFonts w:cstheme="minorHAnsi"/>
                <w:b/>
                <w:bCs/>
                <w:sz w:val="18"/>
                <w:szCs w:val="18"/>
              </w:rPr>
            </w:pPr>
            <w:proofErr w:type="spellStart"/>
            <w:r w:rsidRPr="00E82DE0">
              <w:rPr>
                <w:rFonts w:cstheme="minorHAnsi"/>
                <w:b/>
                <w:bCs/>
                <w:sz w:val="18"/>
                <w:szCs w:val="18"/>
              </w:rPr>
              <w:t>ii</w:t>
            </w:r>
            <w:proofErr w:type="spellEnd"/>
          </w:p>
        </w:tc>
        <w:tc>
          <w:tcPr>
            <w:tcW w:w="5466" w:type="dxa"/>
            <w:vAlign w:val="center"/>
            <w:hideMark/>
          </w:tcPr>
          <w:p w14:paraId="5E74B678" w14:textId="77777777" w:rsidR="00E15E39" w:rsidRPr="00E82DE0" w:rsidRDefault="00E15E39">
            <w:pPr>
              <w:rPr>
                <w:rFonts w:cstheme="minorHAnsi"/>
                <w:sz w:val="18"/>
                <w:szCs w:val="18"/>
              </w:rPr>
            </w:pPr>
            <w:r w:rsidRPr="00E82DE0">
              <w:rPr>
                <w:rFonts w:cstheme="minorHAnsi"/>
                <w:sz w:val="18"/>
                <w:szCs w:val="18"/>
              </w:rPr>
              <w:t>Documento técnico de soporte que consolide todo el proceso de elaboración de cartografía realizada.</w:t>
            </w:r>
          </w:p>
        </w:tc>
        <w:tc>
          <w:tcPr>
            <w:tcW w:w="2095" w:type="dxa"/>
            <w:noWrap/>
            <w:vAlign w:val="center"/>
            <w:hideMark/>
          </w:tcPr>
          <w:p w14:paraId="3E890710" w14:textId="77777777" w:rsidR="00E15E39" w:rsidRPr="00E82DE0" w:rsidRDefault="00E15E39">
            <w:pPr>
              <w:jc w:val="center"/>
              <w:rPr>
                <w:rFonts w:cstheme="minorHAnsi"/>
                <w:sz w:val="18"/>
                <w:szCs w:val="18"/>
              </w:rPr>
            </w:pPr>
            <w:r w:rsidRPr="00E82DE0">
              <w:rPr>
                <w:rFonts w:cstheme="minorHAnsi"/>
                <w:sz w:val="18"/>
                <w:szCs w:val="18"/>
              </w:rPr>
              <w:t>Documento</w:t>
            </w:r>
          </w:p>
        </w:tc>
      </w:tr>
      <w:tr w:rsidR="00E15E39" w:rsidRPr="00E82DE0" w14:paraId="459FC9E5" w14:textId="77777777">
        <w:trPr>
          <w:trHeight w:val="255"/>
          <w:jc w:val="center"/>
        </w:trPr>
        <w:tc>
          <w:tcPr>
            <w:tcW w:w="8544" w:type="dxa"/>
            <w:gridSpan w:val="3"/>
            <w:shd w:val="clear" w:color="auto" w:fill="D9D9D9" w:themeFill="background1" w:themeFillShade="D9"/>
            <w:vAlign w:val="center"/>
            <w:hideMark/>
          </w:tcPr>
          <w:p w14:paraId="31F60162" w14:textId="77777777" w:rsidR="00E15E39" w:rsidRPr="00E82DE0" w:rsidRDefault="00E15E39">
            <w:pPr>
              <w:jc w:val="center"/>
              <w:rPr>
                <w:rFonts w:cstheme="minorHAnsi"/>
                <w:b/>
                <w:bCs/>
                <w:sz w:val="18"/>
                <w:szCs w:val="18"/>
              </w:rPr>
            </w:pPr>
            <w:r w:rsidRPr="00E82DE0">
              <w:rPr>
                <w:rFonts w:cstheme="minorHAnsi"/>
                <w:b/>
                <w:bCs/>
                <w:sz w:val="18"/>
                <w:szCs w:val="18"/>
              </w:rPr>
              <w:t>PRODUCTOS CARTOGRAFÍA BASE PARA SUELO RURAL</w:t>
            </w:r>
          </w:p>
        </w:tc>
      </w:tr>
      <w:tr w:rsidR="00E15E39" w:rsidRPr="00E82DE0" w14:paraId="70E4A68D" w14:textId="77777777">
        <w:trPr>
          <w:trHeight w:val="255"/>
          <w:jc w:val="center"/>
        </w:trPr>
        <w:tc>
          <w:tcPr>
            <w:tcW w:w="983" w:type="dxa"/>
            <w:vMerge w:val="restart"/>
            <w:noWrap/>
            <w:vAlign w:val="center"/>
            <w:hideMark/>
          </w:tcPr>
          <w:p w14:paraId="1E112000" w14:textId="77777777" w:rsidR="00E15E39" w:rsidRPr="00E82DE0" w:rsidRDefault="00E15E39">
            <w:pPr>
              <w:jc w:val="center"/>
              <w:rPr>
                <w:rFonts w:cstheme="minorHAnsi"/>
                <w:b/>
                <w:bCs/>
                <w:sz w:val="18"/>
                <w:szCs w:val="18"/>
              </w:rPr>
            </w:pPr>
            <w:r w:rsidRPr="00E82DE0">
              <w:rPr>
                <w:rFonts w:cstheme="minorHAnsi"/>
                <w:b/>
                <w:bCs/>
                <w:sz w:val="18"/>
                <w:szCs w:val="18"/>
              </w:rPr>
              <w:t>Producto</w:t>
            </w:r>
          </w:p>
        </w:tc>
        <w:tc>
          <w:tcPr>
            <w:tcW w:w="7561" w:type="dxa"/>
            <w:gridSpan w:val="2"/>
            <w:noWrap/>
            <w:vAlign w:val="center"/>
            <w:hideMark/>
          </w:tcPr>
          <w:p w14:paraId="12055042" w14:textId="77777777" w:rsidR="00E15E39" w:rsidRPr="00E82DE0" w:rsidRDefault="00E15E39">
            <w:pPr>
              <w:jc w:val="center"/>
              <w:rPr>
                <w:rFonts w:cstheme="minorHAnsi"/>
                <w:b/>
                <w:bCs/>
                <w:sz w:val="18"/>
                <w:szCs w:val="18"/>
              </w:rPr>
            </w:pPr>
            <w:r w:rsidRPr="00E82DE0">
              <w:rPr>
                <w:rFonts w:cstheme="minorHAnsi"/>
                <w:b/>
                <w:bCs/>
                <w:sz w:val="18"/>
                <w:szCs w:val="18"/>
              </w:rPr>
              <w:t>Cartografía Base en Suelo rural</w:t>
            </w:r>
          </w:p>
        </w:tc>
      </w:tr>
      <w:tr w:rsidR="00E15E39" w:rsidRPr="00E82DE0" w14:paraId="5FE36BC1" w14:textId="77777777">
        <w:trPr>
          <w:trHeight w:val="255"/>
          <w:jc w:val="center"/>
        </w:trPr>
        <w:tc>
          <w:tcPr>
            <w:tcW w:w="983" w:type="dxa"/>
            <w:vMerge/>
            <w:vAlign w:val="center"/>
            <w:hideMark/>
          </w:tcPr>
          <w:p w14:paraId="0ED6605E" w14:textId="77777777" w:rsidR="00E15E39" w:rsidRPr="00E82DE0" w:rsidRDefault="00E15E39">
            <w:pPr>
              <w:jc w:val="center"/>
              <w:rPr>
                <w:rFonts w:cstheme="minorHAnsi"/>
                <w:b/>
                <w:bCs/>
                <w:sz w:val="18"/>
                <w:szCs w:val="18"/>
              </w:rPr>
            </w:pPr>
          </w:p>
        </w:tc>
        <w:tc>
          <w:tcPr>
            <w:tcW w:w="5466" w:type="dxa"/>
            <w:noWrap/>
            <w:vAlign w:val="center"/>
            <w:hideMark/>
          </w:tcPr>
          <w:p w14:paraId="513BB46A" w14:textId="77777777" w:rsidR="00E15E39" w:rsidRPr="00E82DE0" w:rsidRDefault="00E15E39">
            <w:pPr>
              <w:rPr>
                <w:rFonts w:cstheme="minorHAnsi"/>
                <w:b/>
                <w:bCs/>
                <w:sz w:val="18"/>
                <w:szCs w:val="18"/>
              </w:rPr>
            </w:pPr>
            <w:r w:rsidRPr="00E82DE0">
              <w:rPr>
                <w:rFonts w:cstheme="minorHAnsi"/>
                <w:b/>
                <w:bCs/>
                <w:sz w:val="18"/>
                <w:szCs w:val="18"/>
              </w:rPr>
              <w:t>Ítem</w:t>
            </w:r>
          </w:p>
        </w:tc>
        <w:tc>
          <w:tcPr>
            <w:tcW w:w="2095" w:type="dxa"/>
            <w:noWrap/>
            <w:vAlign w:val="center"/>
            <w:hideMark/>
          </w:tcPr>
          <w:p w14:paraId="7A851E2C" w14:textId="77777777" w:rsidR="00E15E39" w:rsidRPr="00E82DE0" w:rsidRDefault="00E15E39">
            <w:pPr>
              <w:jc w:val="center"/>
              <w:rPr>
                <w:rFonts w:cstheme="minorHAnsi"/>
                <w:b/>
                <w:bCs/>
                <w:sz w:val="18"/>
                <w:szCs w:val="18"/>
              </w:rPr>
            </w:pPr>
            <w:r w:rsidRPr="00E82DE0">
              <w:rPr>
                <w:rFonts w:cstheme="minorHAnsi"/>
                <w:b/>
                <w:bCs/>
                <w:sz w:val="18"/>
                <w:szCs w:val="18"/>
              </w:rPr>
              <w:t>Unidad de medida</w:t>
            </w:r>
          </w:p>
        </w:tc>
      </w:tr>
      <w:tr w:rsidR="00E15E39" w:rsidRPr="00E82DE0" w14:paraId="31C52F54" w14:textId="77777777">
        <w:trPr>
          <w:trHeight w:val="255"/>
          <w:jc w:val="center"/>
        </w:trPr>
        <w:tc>
          <w:tcPr>
            <w:tcW w:w="8544" w:type="dxa"/>
            <w:gridSpan w:val="3"/>
            <w:vAlign w:val="center"/>
            <w:hideMark/>
          </w:tcPr>
          <w:p w14:paraId="32A9A900" w14:textId="77777777" w:rsidR="00E15E39" w:rsidRPr="00E82DE0" w:rsidRDefault="00E15E39">
            <w:pPr>
              <w:jc w:val="center"/>
              <w:rPr>
                <w:rFonts w:cstheme="minorHAnsi"/>
                <w:b/>
                <w:bCs/>
                <w:sz w:val="18"/>
                <w:szCs w:val="18"/>
              </w:rPr>
            </w:pPr>
            <w:r w:rsidRPr="00E82DE0">
              <w:rPr>
                <w:rFonts w:cstheme="minorHAnsi"/>
                <w:b/>
                <w:bCs/>
                <w:sz w:val="18"/>
                <w:szCs w:val="18"/>
              </w:rPr>
              <w:t xml:space="preserve">Escenario 1 - Cartografía base 1:5.000 - en los casos en los cuales el suelo rural presente comportamiento urbano </w:t>
            </w:r>
            <w:r w:rsidRPr="00E82DE0">
              <w:rPr>
                <w:rFonts w:cstheme="minorHAnsi"/>
                <w:b/>
                <w:bCs/>
                <w:sz w:val="18"/>
                <w:szCs w:val="18"/>
              </w:rPr>
              <w:br/>
              <w:t>(SUELO RURAL SUBURBANO y sus CORREDORES VIALES, PARCELACIONES DE VIVIENDA CAMPESTRE</w:t>
            </w:r>
            <w:r>
              <w:rPr>
                <w:rFonts w:cstheme="minorHAnsi"/>
                <w:b/>
                <w:bCs/>
                <w:sz w:val="18"/>
                <w:szCs w:val="18"/>
              </w:rPr>
              <w:t>, POLÍGONOS DE EQUIPAMIENTOS RURALES</w:t>
            </w:r>
            <w:r w:rsidRPr="00E82DE0">
              <w:rPr>
                <w:rFonts w:cstheme="minorHAnsi"/>
                <w:b/>
                <w:bCs/>
                <w:sz w:val="18"/>
                <w:szCs w:val="18"/>
              </w:rPr>
              <w:t>)</w:t>
            </w:r>
          </w:p>
        </w:tc>
      </w:tr>
      <w:tr w:rsidR="00E15E39" w:rsidRPr="00E82DE0" w14:paraId="30FCB7A9" w14:textId="77777777">
        <w:trPr>
          <w:trHeight w:val="255"/>
          <w:jc w:val="center"/>
        </w:trPr>
        <w:tc>
          <w:tcPr>
            <w:tcW w:w="983" w:type="dxa"/>
            <w:vMerge w:val="restart"/>
            <w:noWrap/>
            <w:vAlign w:val="center"/>
            <w:hideMark/>
          </w:tcPr>
          <w:p w14:paraId="74B58A8B" w14:textId="77777777" w:rsidR="00E15E39" w:rsidRPr="00E82DE0" w:rsidRDefault="00E15E39">
            <w:pPr>
              <w:jc w:val="center"/>
              <w:rPr>
                <w:rFonts w:cstheme="minorHAnsi"/>
                <w:b/>
                <w:bCs/>
                <w:sz w:val="18"/>
                <w:szCs w:val="18"/>
              </w:rPr>
            </w:pPr>
            <w:r w:rsidRPr="00E82DE0">
              <w:rPr>
                <w:rFonts w:cstheme="minorHAnsi"/>
                <w:b/>
                <w:bCs/>
                <w:sz w:val="18"/>
                <w:szCs w:val="18"/>
              </w:rPr>
              <w:t>v</w:t>
            </w:r>
          </w:p>
        </w:tc>
        <w:tc>
          <w:tcPr>
            <w:tcW w:w="5466" w:type="dxa"/>
            <w:vAlign w:val="center"/>
            <w:hideMark/>
          </w:tcPr>
          <w:p w14:paraId="7390FF50" w14:textId="77777777" w:rsidR="00E15E39" w:rsidRPr="00E82DE0" w:rsidRDefault="00E15E39">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1C9F93FB" w14:textId="77777777" w:rsidR="00E15E39" w:rsidRPr="00E82DE0" w:rsidRDefault="00E15E39">
            <w:pPr>
              <w:jc w:val="center"/>
              <w:rPr>
                <w:rFonts w:cstheme="minorHAnsi"/>
                <w:sz w:val="18"/>
                <w:szCs w:val="18"/>
              </w:rPr>
            </w:pPr>
            <w:r w:rsidRPr="00E82DE0">
              <w:rPr>
                <w:rFonts w:cstheme="minorHAnsi"/>
                <w:sz w:val="18"/>
                <w:szCs w:val="18"/>
              </w:rPr>
              <w:t>Orto5 - GSD (50cm)</w:t>
            </w:r>
          </w:p>
        </w:tc>
      </w:tr>
      <w:tr w:rsidR="00E15E39" w:rsidRPr="00E82DE0" w14:paraId="6E2B3EAB" w14:textId="77777777">
        <w:trPr>
          <w:trHeight w:val="255"/>
          <w:jc w:val="center"/>
        </w:trPr>
        <w:tc>
          <w:tcPr>
            <w:tcW w:w="983" w:type="dxa"/>
            <w:vMerge/>
            <w:vAlign w:val="center"/>
            <w:hideMark/>
          </w:tcPr>
          <w:p w14:paraId="6A1EA010" w14:textId="77777777" w:rsidR="00E15E39" w:rsidRPr="00E82DE0" w:rsidRDefault="00E15E39">
            <w:pPr>
              <w:jc w:val="center"/>
              <w:rPr>
                <w:rFonts w:cstheme="minorHAnsi"/>
                <w:b/>
                <w:bCs/>
                <w:sz w:val="18"/>
                <w:szCs w:val="18"/>
              </w:rPr>
            </w:pPr>
          </w:p>
        </w:tc>
        <w:tc>
          <w:tcPr>
            <w:tcW w:w="5466" w:type="dxa"/>
            <w:vAlign w:val="center"/>
            <w:hideMark/>
          </w:tcPr>
          <w:p w14:paraId="33EF8591" w14:textId="77777777" w:rsidR="00E15E39" w:rsidRPr="00E82DE0" w:rsidRDefault="00E15E39">
            <w:pPr>
              <w:rPr>
                <w:rFonts w:cstheme="minorHAnsi"/>
                <w:sz w:val="18"/>
                <w:szCs w:val="18"/>
              </w:rPr>
            </w:pPr>
            <w:r w:rsidRPr="00E82DE0">
              <w:rPr>
                <w:rFonts w:cstheme="minorHAnsi"/>
                <w:sz w:val="18"/>
                <w:szCs w:val="18"/>
              </w:rPr>
              <w:t>Modelo Digital del Terreno MDT5.</w:t>
            </w:r>
          </w:p>
        </w:tc>
        <w:tc>
          <w:tcPr>
            <w:tcW w:w="2095" w:type="dxa"/>
            <w:noWrap/>
            <w:vAlign w:val="center"/>
            <w:hideMark/>
          </w:tcPr>
          <w:p w14:paraId="06E3D9E8" w14:textId="77777777" w:rsidR="00E15E39" w:rsidRPr="00E82DE0" w:rsidRDefault="00E15E39">
            <w:pPr>
              <w:jc w:val="center"/>
              <w:rPr>
                <w:rFonts w:cstheme="minorHAnsi"/>
                <w:sz w:val="18"/>
                <w:szCs w:val="18"/>
              </w:rPr>
            </w:pPr>
            <w:r w:rsidRPr="00E82DE0">
              <w:rPr>
                <w:rFonts w:cstheme="minorHAnsi"/>
                <w:sz w:val="18"/>
                <w:szCs w:val="18"/>
              </w:rPr>
              <w:t>MDT0.5 - Grilla/Malla (50m)</w:t>
            </w:r>
          </w:p>
        </w:tc>
      </w:tr>
      <w:tr w:rsidR="00E15E39" w:rsidRPr="00E82DE0" w14:paraId="253EB17E" w14:textId="77777777">
        <w:trPr>
          <w:trHeight w:val="255"/>
          <w:jc w:val="center"/>
        </w:trPr>
        <w:tc>
          <w:tcPr>
            <w:tcW w:w="983" w:type="dxa"/>
            <w:vMerge/>
            <w:vAlign w:val="center"/>
            <w:hideMark/>
          </w:tcPr>
          <w:p w14:paraId="0C101877" w14:textId="77777777" w:rsidR="00E15E39" w:rsidRPr="00E82DE0" w:rsidRDefault="00E15E39">
            <w:pPr>
              <w:jc w:val="center"/>
              <w:rPr>
                <w:rFonts w:cstheme="minorHAnsi"/>
                <w:b/>
                <w:bCs/>
                <w:sz w:val="18"/>
                <w:szCs w:val="18"/>
              </w:rPr>
            </w:pPr>
          </w:p>
        </w:tc>
        <w:tc>
          <w:tcPr>
            <w:tcW w:w="5466" w:type="dxa"/>
            <w:vAlign w:val="center"/>
            <w:hideMark/>
          </w:tcPr>
          <w:p w14:paraId="608747E6" w14:textId="77777777" w:rsidR="00E15E39" w:rsidRPr="00E82DE0" w:rsidRDefault="00E15E39">
            <w:pPr>
              <w:rPr>
                <w:rFonts w:cstheme="minorHAnsi"/>
                <w:sz w:val="18"/>
                <w:szCs w:val="18"/>
              </w:rPr>
            </w:pPr>
            <w:r w:rsidRPr="00E82DE0">
              <w:rPr>
                <w:rFonts w:cstheme="minorHAnsi"/>
                <w:sz w:val="18"/>
                <w:szCs w:val="18"/>
              </w:rPr>
              <w:t>Base de datos con elementos vectoriales 1:5.000.</w:t>
            </w:r>
          </w:p>
        </w:tc>
        <w:tc>
          <w:tcPr>
            <w:tcW w:w="2095" w:type="dxa"/>
            <w:noWrap/>
            <w:vAlign w:val="center"/>
            <w:hideMark/>
          </w:tcPr>
          <w:p w14:paraId="40DE2503" w14:textId="77777777" w:rsidR="00E15E39" w:rsidRPr="00E82DE0" w:rsidRDefault="00E15E39">
            <w:pPr>
              <w:jc w:val="center"/>
              <w:rPr>
                <w:rFonts w:cstheme="minorHAnsi"/>
                <w:sz w:val="18"/>
                <w:szCs w:val="18"/>
              </w:rPr>
            </w:pPr>
            <w:r w:rsidRPr="00E82DE0">
              <w:rPr>
                <w:rFonts w:cstheme="minorHAnsi"/>
                <w:sz w:val="18"/>
                <w:szCs w:val="18"/>
              </w:rPr>
              <w:t>Carto5000 - Escala 1:5.000</w:t>
            </w:r>
          </w:p>
        </w:tc>
      </w:tr>
      <w:tr w:rsidR="00E15E39" w:rsidRPr="00E82DE0" w14:paraId="7F6F589E" w14:textId="77777777">
        <w:trPr>
          <w:trHeight w:val="255"/>
          <w:jc w:val="center"/>
        </w:trPr>
        <w:tc>
          <w:tcPr>
            <w:tcW w:w="983" w:type="dxa"/>
            <w:noWrap/>
            <w:vAlign w:val="center"/>
            <w:hideMark/>
          </w:tcPr>
          <w:p w14:paraId="712BFA99" w14:textId="77777777" w:rsidR="00E15E39" w:rsidRPr="00E82DE0" w:rsidRDefault="00E15E39">
            <w:pPr>
              <w:jc w:val="center"/>
              <w:rPr>
                <w:rFonts w:cstheme="minorHAnsi"/>
                <w:b/>
                <w:bCs/>
                <w:sz w:val="18"/>
                <w:szCs w:val="18"/>
              </w:rPr>
            </w:pPr>
            <w:r w:rsidRPr="00E82DE0">
              <w:rPr>
                <w:rFonts w:cstheme="minorHAnsi"/>
                <w:b/>
                <w:bCs/>
                <w:sz w:val="18"/>
                <w:szCs w:val="18"/>
              </w:rPr>
              <w:t>vi</w:t>
            </w:r>
          </w:p>
        </w:tc>
        <w:tc>
          <w:tcPr>
            <w:tcW w:w="5466" w:type="dxa"/>
            <w:vAlign w:val="center"/>
            <w:hideMark/>
          </w:tcPr>
          <w:p w14:paraId="3F39B8E4" w14:textId="77777777" w:rsidR="00E15E39" w:rsidRPr="00E82DE0" w:rsidRDefault="00E15E39">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2476DFAB" w14:textId="77777777" w:rsidR="00E15E39" w:rsidRPr="00E82DE0" w:rsidRDefault="00E15E39">
            <w:pPr>
              <w:jc w:val="center"/>
              <w:rPr>
                <w:rFonts w:cstheme="minorHAnsi"/>
                <w:sz w:val="18"/>
                <w:szCs w:val="18"/>
              </w:rPr>
            </w:pPr>
            <w:r w:rsidRPr="00E82DE0">
              <w:rPr>
                <w:rFonts w:cstheme="minorHAnsi"/>
                <w:sz w:val="18"/>
                <w:szCs w:val="18"/>
              </w:rPr>
              <w:t>Documento</w:t>
            </w:r>
          </w:p>
        </w:tc>
      </w:tr>
      <w:tr w:rsidR="00E15E39" w:rsidRPr="00E82DE0" w14:paraId="51C2AB20" w14:textId="77777777">
        <w:trPr>
          <w:trHeight w:val="255"/>
          <w:jc w:val="center"/>
        </w:trPr>
        <w:tc>
          <w:tcPr>
            <w:tcW w:w="8544" w:type="dxa"/>
            <w:gridSpan w:val="3"/>
            <w:noWrap/>
            <w:vAlign w:val="center"/>
            <w:hideMark/>
          </w:tcPr>
          <w:p w14:paraId="6DA799C2" w14:textId="77777777" w:rsidR="00E15E39" w:rsidRPr="00E82DE0" w:rsidRDefault="00E15E39">
            <w:pPr>
              <w:jc w:val="center"/>
              <w:rPr>
                <w:rFonts w:cstheme="minorHAnsi"/>
                <w:b/>
                <w:bCs/>
                <w:sz w:val="18"/>
                <w:szCs w:val="18"/>
              </w:rPr>
            </w:pPr>
            <w:r w:rsidRPr="00E82DE0">
              <w:rPr>
                <w:rFonts w:cstheme="minorHAnsi"/>
                <w:b/>
                <w:bCs/>
                <w:sz w:val="18"/>
                <w:szCs w:val="18"/>
              </w:rPr>
              <w:t>Escenario 1 - Cartografía base 1:10.000 - en los casos en los cuales el suelo rural NO PRESENTE COBERTURA BOSCOSA</w:t>
            </w:r>
          </w:p>
        </w:tc>
      </w:tr>
      <w:tr w:rsidR="00E15E39" w:rsidRPr="00E82DE0" w14:paraId="02A938EF" w14:textId="77777777">
        <w:trPr>
          <w:trHeight w:val="255"/>
          <w:jc w:val="center"/>
        </w:trPr>
        <w:tc>
          <w:tcPr>
            <w:tcW w:w="983" w:type="dxa"/>
            <w:vMerge w:val="restart"/>
            <w:noWrap/>
            <w:vAlign w:val="center"/>
            <w:hideMark/>
          </w:tcPr>
          <w:p w14:paraId="342BCA02" w14:textId="77777777" w:rsidR="00E15E39" w:rsidRPr="00E82DE0" w:rsidRDefault="00E15E39">
            <w:pPr>
              <w:jc w:val="center"/>
              <w:rPr>
                <w:rFonts w:cstheme="minorHAnsi"/>
                <w:b/>
                <w:bCs/>
                <w:sz w:val="18"/>
                <w:szCs w:val="18"/>
              </w:rPr>
            </w:pPr>
            <w:r w:rsidRPr="00E82DE0">
              <w:rPr>
                <w:rFonts w:cstheme="minorHAnsi"/>
                <w:b/>
                <w:bCs/>
                <w:sz w:val="18"/>
                <w:szCs w:val="18"/>
              </w:rPr>
              <w:t>v</w:t>
            </w:r>
          </w:p>
        </w:tc>
        <w:tc>
          <w:tcPr>
            <w:tcW w:w="5466" w:type="dxa"/>
            <w:vAlign w:val="center"/>
            <w:hideMark/>
          </w:tcPr>
          <w:p w14:paraId="0EF19156" w14:textId="77777777" w:rsidR="00E15E39" w:rsidRPr="00E82DE0" w:rsidRDefault="00E15E39">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64614537" w14:textId="77777777" w:rsidR="00E15E39" w:rsidRPr="00E82DE0" w:rsidRDefault="00E15E39">
            <w:pPr>
              <w:jc w:val="center"/>
              <w:rPr>
                <w:rFonts w:cstheme="minorHAnsi"/>
                <w:sz w:val="18"/>
                <w:szCs w:val="18"/>
              </w:rPr>
            </w:pPr>
            <w:r w:rsidRPr="00E82DE0">
              <w:rPr>
                <w:rFonts w:cstheme="minorHAnsi"/>
                <w:sz w:val="18"/>
                <w:szCs w:val="18"/>
              </w:rPr>
              <w:t>Orto10 - GSD (100cm)</w:t>
            </w:r>
          </w:p>
        </w:tc>
      </w:tr>
      <w:tr w:rsidR="00E15E39" w:rsidRPr="00E82DE0" w14:paraId="23A278ED" w14:textId="77777777">
        <w:trPr>
          <w:trHeight w:val="255"/>
          <w:jc w:val="center"/>
        </w:trPr>
        <w:tc>
          <w:tcPr>
            <w:tcW w:w="983" w:type="dxa"/>
            <w:vMerge/>
            <w:vAlign w:val="center"/>
            <w:hideMark/>
          </w:tcPr>
          <w:p w14:paraId="30F9D628" w14:textId="77777777" w:rsidR="00E15E39" w:rsidRPr="00E82DE0" w:rsidRDefault="00E15E39">
            <w:pPr>
              <w:jc w:val="center"/>
              <w:rPr>
                <w:rFonts w:cstheme="minorHAnsi"/>
                <w:b/>
                <w:bCs/>
                <w:sz w:val="18"/>
                <w:szCs w:val="18"/>
              </w:rPr>
            </w:pPr>
          </w:p>
        </w:tc>
        <w:tc>
          <w:tcPr>
            <w:tcW w:w="5466" w:type="dxa"/>
            <w:vAlign w:val="center"/>
            <w:hideMark/>
          </w:tcPr>
          <w:p w14:paraId="7B999240" w14:textId="77777777" w:rsidR="00E15E39" w:rsidRPr="00E82DE0" w:rsidRDefault="00E15E39">
            <w:pPr>
              <w:rPr>
                <w:rFonts w:cstheme="minorHAnsi"/>
                <w:sz w:val="18"/>
                <w:szCs w:val="18"/>
              </w:rPr>
            </w:pPr>
            <w:r w:rsidRPr="00E82DE0">
              <w:rPr>
                <w:rFonts w:cstheme="minorHAnsi"/>
                <w:sz w:val="18"/>
                <w:szCs w:val="18"/>
              </w:rPr>
              <w:t>Modelo Digital del Terreno MDT10.</w:t>
            </w:r>
          </w:p>
        </w:tc>
        <w:tc>
          <w:tcPr>
            <w:tcW w:w="2095" w:type="dxa"/>
            <w:noWrap/>
            <w:vAlign w:val="center"/>
            <w:hideMark/>
          </w:tcPr>
          <w:p w14:paraId="4D8C8A4D" w14:textId="77777777" w:rsidR="00E15E39" w:rsidRPr="00E82DE0" w:rsidRDefault="00E15E39">
            <w:pPr>
              <w:jc w:val="center"/>
              <w:rPr>
                <w:rFonts w:cstheme="minorHAnsi"/>
                <w:sz w:val="18"/>
                <w:szCs w:val="18"/>
              </w:rPr>
            </w:pPr>
            <w:r w:rsidRPr="00E82DE0">
              <w:rPr>
                <w:rFonts w:cstheme="minorHAnsi"/>
                <w:sz w:val="18"/>
                <w:szCs w:val="18"/>
              </w:rPr>
              <w:t>MDT1 - Grilla/Malla (10m)</w:t>
            </w:r>
          </w:p>
        </w:tc>
      </w:tr>
      <w:tr w:rsidR="00E15E39" w:rsidRPr="00E82DE0" w14:paraId="49C98A0B" w14:textId="77777777">
        <w:trPr>
          <w:trHeight w:val="255"/>
          <w:jc w:val="center"/>
        </w:trPr>
        <w:tc>
          <w:tcPr>
            <w:tcW w:w="983" w:type="dxa"/>
            <w:vMerge/>
            <w:vAlign w:val="center"/>
            <w:hideMark/>
          </w:tcPr>
          <w:p w14:paraId="2B05E47B" w14:textId="77777777" w:rsidR="00E15E39" w:rsidRPr="00E82DE0" w:rsidRDefault="00E15E39">
            <w:pPr>
              <w:jc w:val="center"/>
              <w:rPr>
                <w:rFonts w:cstheme="minorHAnsi"/>
                <w:b/>
                <w:bCs/>
                <w:sz w:val="18"/>
                <w:szCs w:val="18"/>
              </w:rPr>
            </w:pPr>
          </w:p>
        </w:tc>
        <w:tc>
          <w:tcPr>
            <w:tcW w:w="5466" w:type="dxa"/>
            <w:vAlign w:val="center"/>
            <w:hideMark/>
          </w:tcPr>
          <w:p w14:paraId="1C1B07FF" w14:textId="77777777" w:rsidR="00E15E39" w:rsidRPr="00E82DE0" w:rsidRDefault="00E15E39">
            <w:pPr>
              <w:rPr>
                <w:rFonts w:cstheme="minorHAnsi"/>
                <w:sz w:val="18"/>
                <w:szCs w:val="18"/>
              </w:rPr>
            </w:pPr>
            <w:r w:rsidRPr="00E82DE0">
              <w:rPr>
                <w:rFonts w:cstheme="minorHAnsi"/>
                <w:sz w:val="18"/>
                <w:szCs w:val="18"/>
              </w:rPr>
              <w:t>Base de datos con elementos vectoriales 1:10.000.</w:t>
            </w:r>
          </w:p>
        </w:tc>
        <w:tc>
          <w:tcPr>
            <w:tcW w:w="2095" w:type="dxa"/>
            <w:noWrap/>
            <w:vAlign w:val="center"/>
            <w:hideMark/>
          </w:tcPr>
          <w:p w14:paraId="540E75C9" w14:textId="77777777" w:rsidR="00E15E39" w:rsidRPr="00E82DE0" w:rsidRDefault="00E15E39">
            <w:pPr>
              <w:jc w:val="center"/>
              <w:rPr>
                <w:rFonts w:cstheme="minorHAnsi"/>
                <w:sz w:val="18"/>
                <w:szCs w:val="18"/>
              </w:rPr>
            </w:pPr>
            <w:r w:rsidRPr="00E82DE0">
              <w:rPr>
                <w:rFonts w:cstheme="minorHAnsi"/>
                <w:sz w:val="18"/>
                <w:szCs w:val="18"/>
              </w:rPr>
              <w:t>Carto10000 - Escala 1:10.000</w:t>
            </w:r>
          </w:p>
        </w:tc>
      </w:tr>
      <w:tr w:rsidR="00E15E39" w:rsidRPr="00E82DE0" w14:paraId="4F0E0702" w14:textId="77777777">
        <w:trPr>
          <w:trHeight w:val="255"/>
          <w:jc w:val="center"/>
        </w:trPr>
        <w:tc>
          <w:tcPr>
            <w:tcW w:w="983" w:type="dxa"/>
            <w:noWrap/>
            <w:vAlign w:val="center"/>
            <w:hideMark/>
          </w:tcPr>
          <w:p w14:paraId="53C1A2A9" w14:textId="77777777" w:rsidR="00E15E39" w:rsidRPr="00E82DE0" w:rsidRDefault="00E15E39">
            <w:pPr>
              <w:jc w:val="center"/>
              <w:rPr>
                <w:rFonts w:cstheme="minorHAnsi"/>
                <w:b/>
                <w:bCs/>
                <w:sz w:val="18"/>
                <w:szCs w:val="18"/>
              </w:rPr>
            </w:pPr>
            <w:r w:rsidRPr="00E82DE0">
              <w:rPr>
                <w:rFonts w:cstheme="minorHAnsi"/>
                <w:b/>
                <w:bCs/>
                <w:sz w:val="18"/>
                <w:szCs w:val="18"/>
              </w:rPr>
              <w:t>vi</w:t>
            </w:r>
          </w:p>
        </w:tc>
        <w:tc>
          <w:tcPr>
            <w:tcW w:w="5466" w:type="dxa"/>
            <w:vAlign w:val="center"/>
            <w:hideMark/>
          </w:tcPr>
          <w:p w14:paraId="4689FEFE" w14:textId="77777777" w:rsidR="00E15E39" w:rsidRPr="00E82DE0" w:rsidRDefault="00E15E39">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370828B2" w14:textId="77777777" w:rsidR="00E15E39" w:rsidRPr="00E82DE0" w:rsidRDefault="00E15E39">
            <w:pPr>
              <w:jc w:val="center"/>
              <w:rPr>
                <w:rFonts w:cstheme="minorHAnsi"/>
                <w:sz w:val="18"/>
                <w:szCs w:val="18"/>
              </w:rPr>
            </w:pPr>
            <w:r w:rsidRPr="00E82DE0">
              <w:rPr>
                <w:rFonts w:cstheme="minorHAnsi"/>
                <w:sz w:val="18"/>
                <w:szCs w:val="18"/>
              </w:rPr>
              <w:t>Documento</w:t>
            </w:r>
          </w:p>
        </w:tc>
      </w:tr>
      <w:tr w:rsidR="00E15E39" w:rsidRPr="00E82DE0" w14:paraId="0C50D019" w14:textId="77777777">
        <w:trPr>
          <w:trHeight w:val="255"/>
          <w:jc w:val="center"/>
        </w:trPr>
        <w:tc>
          <w:tcPr>
            <w:tcW w:w="8544" w:type="dxa"/>
            <w:gridSpan w:val="3"/>
            <w:noWrap/>
            <w:vAlign w:val="center"/>
            <w:hideMark/>
          </w:tcPr>
          <w:p w14:paraId="682FC977" w14:textId="77777777" w:rsidR="00E15E39" w:rsidRPr="00E82DE0" w:rsidRDefault="00E15E39">
            <w:pPr>
              <w:jc w:val="center"/>
              <w:rPr>
                <w:rFonts w:cstheme="minorHAnsi"/>
                <w:b/>
                <w:bCs/>
                <w:sz w:val="18"/>
                <w:szCs w:val="18"/>
              </w:rPr>
            </w:pPr>
            <w:r w:rsidRPr="00E82DE0">
              <w:rPr>
                <w:rFonts w:cstheme="minorHAnsi"/>
                <w:b/>
                <w:bCs/>
                <w:sz w:val="18"/>
                <w:szCs w:val="18"/>
              </w:rPr>
              <w:t>Escenario 2 - Cartografía base 1:25.000 - en los casos en los cuales el suelo rural PRESENTE COBERTURA BOSCOSA</w:t>
            </w:r>
          </w:p>
        </w:tc>
      </w:tr>
      <w:tr w:rsidR="00E15E39" w:rsidRPr="00E82DE0" w14:paraId="10E53367" w14:textId="77777777">
        <w:trPr>
          <w:trHeight w:val="255"/>
          <w:jc w:val="center"/>
        </w:trPr>
        <w:tc>
          <w:tcPr>
            <w:tcW w:w="983" w:type="dxa"/>
            <w:vMerge w:val="restart"/>
            <w:noWrap/>
            <w:vAlign w:val="center"/>
            <w:hideMark/>
          </w:tcPr>
          <w:p w14:paraId="134BF7D9" w14:textId="77777777" w:rsidR="00E15E39" w:rsidRPr="00E82DE0" w:rsidRDefault="00E15E39">
            <w:pPr>
              <w:jc w:val="center"/>
              <w:rPr>
                <w:rFonts w:cstheme="minorHAnsi"/>
                <w:b/>
                <w:bCs/>
                <w:sz w:val="18"/>
                <w:szCs w:val="18"/>
              </w:rPr>
            </w:pPr>
            <w:proofErr w:type="spellStart"/>
            <w:r w:rsidRPr="00E82DE0">
              <w:rPr>
                <w:rFonts w:cstheme="minorHAnsi"/>
                <w:b/>
                <w:bCs/>
                <w:sz w:val="18"/>
                <w:szCs w:val="18"/>
              </w:rPr>
              <w:t>vii</w:t>
            </w:r>
            <w:proofErr w:type="spellEnd"/>
          </w:p>
        </w:tc>
        <w:tc>
          <w:tcPr>
            <w:tcW w:w="5466" w:type="dxa"/>
            <w:vAlign w:val="center"/>
            <w:hideMark/>
          </w:tcPr>
          <w:p w14:paraId="646FEC1D" w14:textId="77777777" w:rsidR="00E15E39" w:rsidRPr="00E82DE0" w:rsidRDefault="00E15E39">
            <w:pPr>
              <w:rPr>
                <w:rFonts w:cstheme="minorHAnsi"/>
                <w:sz w:val="18"/>
                <w:szCs w:val="18"/>
              </w:rPr>
            </w:pPr>
            <w:proofErr w:type="spellStart"/>
            <w:r w:rsidRPr="00E82DE0">
              <w:rPr>
                <w:rFonts w:cstheme="minorHAnsi"/>
                <w:sz w:val="18"/>
                <w:szCs w:val="18"/>
              </w:rPr>
              <w:t>Ortomosaico</w:t>
            </w:r>
            <w:proofErr w:type="spellEnd"/>
            <w:r w:rsidRPr="00E82DE0">
              <w:rPr>
                <w:rFonts w:cstheme="minorHAnsi"/>
                <w:sz w:val="18"/>
                <w:szCs w:val="18"/>
              </w:rPr>
              <w:t>.</w:t>
            </w:r>
          </w:p>
        </w:tc>
        <w:tc>
          <w:tcPr>
            <w:tcW w:w="2095" w:type="dxa"/>
            <w:noWrap/>
            <w:vAlign w:val="center"/>
            <w:hideMark/>
          </w:tcPr>
          <w:p w14:paraId="34C1FBCA" w14:textId="77777777" w:rsidR="00E15E39" w:rsidRPr="00E82DE0" w:rsidRDefault="00E15E39">
            <w:pPr>
              <w:jc w:val="center"/>
              <w:rPr>
                <w:rFonts w:cstheme="minorHAnsi"/>
                <w:sz w:val="18"/>
                <w:szCs w:val="18"/>
              </w:rPr>
            </w:pPr>
            <w:r w:rsidRPr="00E82DE0">
              <w:rPr>
                <w:rFonts w:cstheme="minorHAnsi"/>
                <w:sz w:val="18"/>
                <w:szCs w:val="18"/>
              </w:rPr>
              <w:t>Orto25 - GSD (250cm)</w:t>
            </w:r>
          </w:p>
        </w:tc>
      </w:tr>
      <w:tr w:rsidR="00E15E39" w:rsidRPr="00E82DE0" w14:paraId="24B4EC22" w14:textId="77777777">
        <w:trPr>
          <w:trHeight w:val="255"/>
          <w:jc w:val="center"/>
        </w:trPr>
        <w:tc>
          <w:tcPr>
            <w:tcW w:w="983" w:type="dxa"/>
            <w:vMerge/>
            <w:vAlign w:val="center"/>
            <w:hideMark/>
          </w:tcPr>
          <w:p w14:paraId="43F1A0AD" w14:textId="77777777" w:rsidR="00E15E39" w:rsidRPr="00E82DE0" w:rsidRDefault="00E15E39">
            <w:pPr>
              <w:jc w:val="center"/>
              <w:rPr>
                <w:rFonts w:cstheme="minorHAnsi"/>
                <w:b/>
                <w:bCs/>
                <w:sz w:val="18"/>
                <w:szCs w:val="18"/>
              </w:rPr>
            </w:pPr>
          </w:p>
        </w:tc>
        <w:tc>
          <w:tcPr>
            <w:tcW w:w="5466" w:type="dxa"/>
            <w:vAlign w:val="center"/>
            <w:hideMark/>
          </w:tcPr>
          <w:p w14:paraId="27ADF7C6" w14:textId="77777777" w:rsidR="00E15E39" w:rsidRPr="00E82DE0" w:rsidRDefault="00E15E39">
            <w:pPr>
              <w:rPr>
                <w:rFonts w:cstheme="minorHAnsi"/>
                <w:sz w:val="18"/>
                <w:szCs w:val="18"/>
              </w:rPr>
            </w:pPr>
            <w:r w:rsidRPr="00E82DE0">
              <w:rPr>
                <w:rFonts w:cstheme="minorHAnsi"/>
                <w:sz w:val="18"/>
                <w:szCs w:val="18"/>
              </w:rPr>
              <w:t>Modelo Digital del Terreno MDT25</w:t>
            </w:r>
          </w:p>
        </w:tc>
        <w:tc>
          <w:tcPr>
            <w:tcW w:w="2095" w:type="dxa"/>
            <w:noWrap/>
            <w:vAlign w:val="center"/>
            <w:hideMark/>
          </w:tcPr>
          <w:p w14:paraId="5807221F" w14:textId="77777777" w:rsidR="00E15E39" w:rsidRPr="00E82DE0" w:rsidRDefault="00E15E39">
            <w:pPr>
              <w:jc w:val="center"/>
              <w:rPr>
                <w:rFonts w:cstheme="minorHAnsi"/>
                <w:sz w:val="18"/>
                <w:szCs w:val="18"/>
              </w:rPr>
            </w:pPr>
            <w:r w:rsidRPr="00E82DE0">
              <w:rPr>
                <w:rFonts w:cstheme="minorHAnsi"/>
                <w:sz w:val="18"/>
                <w:szCs w:val="18"/>
              </w:rPr>
              <w:t>MDT25 - Grilla/Malla (25m)</w:t>
            </w:r>
          </w:p>
        </w:tc>
      </w:tr>
      <w:tr w:rsidR="00E15E39" w:rsidRPr="00E82DE0" w14:paraId="0F28B2A7" w14:textId="77777777">
        <w:trPr>
          <w:trHeight w:val="255"/>
          <w:jc w:val="center"/>
        </w:trPr>
        <w:tc>
          <w:tcPr>
            <w:tcW w:w="983" w:type="dxa"/>
            <w:vMerge/>
            <w:vAlign w:val="center"/>
            <w:hideMark/>
          </w:tcPr>
          <w:p w14:paraId="4BD3AB45" w14:textId="77777777" w:rsidR="00E15E39" w:rsidRPr="00E82DE0" w:rsidRDefault="00E15E39">
            <w:pPr>
              <w:jc w:val="center"/>
              <w:rPr>
                <w:rFonts w:cstheme="minorHAnsi"/>
                <w:b/>
                <w:bCs/>
                <w:sz w:val="18"/>
                <w:szCs w:val="18"/>
              </w:rPr>
            </w:pPr>
          </w:p>
        </w:tc>
        <w:tc>
          <w:tcPr>
            <w:tcW w:w="5466" w:type="dxa"/>
            <w:vAlign w:val="center"/>
            <w:hideMark/>
          </w:tcPr>
          <w:p w14:paraId="125E4485" w14:textId="77777777" w:rsidR="00E15E39" w:rsidRPr="00E82DE0" w:rsidRDefault="00E15E39">
            <w:pPr>
              <w:rPr>
                <w:rFonts w:cstheme="minorHAnsi"/>
                <w:sz w:val="18"/>
                <w:szCs w:val="18"/>
              </w:rPr>
            </w:pPr>
            <w:r w:rsidRPr="00E82DE0">
              <w:rPr>
                <w:rFonts w:cstheme="minorHAnsi"/>
                <w:sz w:val="18"/>
                <w:szCs w:val="18"/>
              </w:rPr>
              <w:t>Base de datos con elementos vectoriales 1:25.000.</w:t>
            </w:r>
          </w:p>
        </w:tc>
        <w:tc>
          <w:tcPr>
            <w:tcW w:w="2095" w:type="dxa"/>
            <w:noWrap/>
            <w:vAlign w:val="center"/>
            <w:hideMark/>
          </w:tcPr>
          <w:p w14:paraId="45775C9C" w14:textId="77777777" w:rsidR="00E15E39" w:rsidRPr="00E82DE0" w:rsidRDefault="00E15E39">
            <w:pPr>
              <w:jc w:val="center"/>
              <w:rPr>
                <w:rFonts w:cstheme="minorHAnsi"/>
                <w:sz w:val="18"/>
                <w:szCs w:val="18"/>
              </w:rPr>
            </w:pPr>
            <w:r w:rsidRPr="00E82DE0">
              <w:rPr>
                <w:rFonts w:cstheme="minorHAnsi"/>
                <w:sz w:val="18"/>
                <w:szCs w:val="18"/>
              </w:rPr>
              <w:t>Carto25000 - Escala 1:25.000</w:t>
            </w:r>
          </w:p>
        </w:tc>
      </w:tr>
      <w:tr w:rsidR="00E15E39" w:rsidRPr="00E82DE0" w14:paraId="672B3E6C" w14:textId="77777777">
        <w:trPr>
          <w:trHeight w:val="255"/>
          <w:jc w:val="center"/>
        </w:trPr>
        <w:tc>
          <w:tcPr>
            <w:tcW w:w="983" w:type="dxa"/>
            <w:noWrap/>
            <w:vAlign w:val="center"/>
            <w:hideMark/>
          </w:tcPr>
          <w:p w14:paraId="275A6C50" w14:textId="77777777" w:rsidR="00E15E39" w:rsidRPr="00E82DE0" w:rsidRDefault="00E15E39">
            <w:pPr>
              <w:jc w:val="center"/>
              <w:rPr>
                <w:rFonts w:cstheme="minorHAnsi"/>
                <w:b/>
                <w:bCs/>
                <w:sz w:val="18"/>
                <w:szCs w:val="18"/>
              </w:rPr>
            </w:pPr>
            <w:proofErr w:type="spellStart"/>
            <w:r w:rsidRPr="00E82DE0">
              <w:rPr>
                <w:rFonts w:cstheme="minorHAnsi"/>
                <w:b/>
                <w:bCs/>
                <w:sz w:val="18"/>
                <w:szCs w:val="18"/>
              </w:rPr>
              <w:t>viii</w:t>
            </w:r>
            <w:proofErr w:type="spellEnd"/>
          </w:p>
        </w:tc>
        <w:tc>
          <w:tcPr>
            <w:tcW w:w="5466" w:type="dxa"/>
            <w:vAlign w:val="center"/>
            <w:hideMark/>
          </w:tcPr>
          <w:p w14:paraId="52FA0304" w14:textId="77777777" w:rsidR="00E15E39" w:rsidRPr="00E82DE0" w:rsidRDefault="00E15E39">
            <w:pPr>
              <w:rPr>
                <w:rFonts w:cstheme="minorHAnsi"/>
                <w:sz w:val="18"/>
                <w:szCs w:val="18"/>
              </w:rPr>
            </w:pPr>
            <w:r w:rsidRPr="00E82DE0">
              <w:rPr>
                <w:rFonts w:cstheme="minorHAnsi"/>
                <w:sz w:val="18"/>
                <w:szCs w:val="18"/>
              </w:rPr>
              <w:t>Memoria justificativa con descripción de equipos, personal y procesos realizados en la adquisición, procesamiento y entrega de los productos cartográficos.</w:t>
            </w:r>
          </w:p>
        </w:tc>
        <w:tc>
          <w:tcPr>
            <w:tcW w:w="2095" w:type="dxa"/>
            <w:noWrap/>
            <w:vAlign w:val="center"/>
            <w:hideMark/>
          </w:tcPr>
          <w:p w14:paraId="5C529501" w14:textId="77777777" w:rsidR="00E15E39" w:rsidRPr="00E82DE0" w:rsidRDefault="00E15E39">
            <w:pPr>
              <w:jc w:val="center"/>
              <w:rPr>
                <w:rFonts w:cstheme="minorHAnsi"/>
                <w:sz w:val="18"/>
                <w:szCs w:val="18"/>
              </w:rPr>
            </w:pPr>
            <w:r w:rsidRPr="00E82DE0">
              <w:rPr>
                <w:rFonts w:cstheme="minorHAnsi"/>
                <w:sz w:val="18"/>
                <w:szCs w:val="18"/>
              </w:rPr>
              <w:t>Documento</w:t>
            </w:r>
          </w:p>
        </w:tc>
      </w:tr>
    </w:tbl>
    <w:p w14:paraId="0106A721" w14:textId="77777777" w:rsidR="00E15E39" w:rsidRPr="004C2314" w:rsidRDefault="00E15E39" w:rsidP="00E15E39"/>
    <w:p w14:paraId="7746540F" w14:textId="77777777" w:rsidR="00E15E39" w:rsidRDefault="00E15E39" w:rsidP="00E15E39">
      <w:pPr>
        <w:pStyle w:val="Heading3"/>
      </w:pPr>
      <w:bookmarkStart w:id="1002" w:name="_Toc146106516"/>
      <w:r>
        <w:t>Cartografía temática del POT, de las etapas de diagnóstico y formulación</w:t>
      </w:r>
      <w:bookmarkEnd w:id="1002"/>
    </w:p>
    <w:p w14:paraId="6013B0B2" w14:textId="77777777" w:rsidR="00E15E39" w:rsidRDefault="00E15E39" w:rsidP="00E15E39">
      <w:r w:rsidRPr="011BF578">
        <w:t>La cartografía</w:t>
      </w:r>
      <w:r>
        <w:t xml:space="preserve"> temática</w:t>
      </w:r>
      <w:r w:rsidRPr="011BF578">
        <w:t xml:space="preserve"> se elaborará a partir de los contenidos mínimos requeridos por los artículos 2.2.2.1.2.1.2, literal E y 2.2.2.1.2.1.3 literal F del decreto 1077 de 2015, los cuales indican la </w:t>
      </w:r>
      <w:r w:rsidRPr="011BF578">
        <w:rPr>
          <w:b/>
          <w:bCs/>
          <w:u w:val="single"/>
        </w:rPr>
        <w:t>cartografía temática mínima</w:t>
      </w:r>
      <w:r w:rsidRPr="011BF578">
        <w:t xml:space="preserve"> que debe entregarse con el proceso de revisión del POT para las etapas de diagnóstico y formulación respectivamente.</w:t>
      </w:r>
    </w:p>
    <w:p w14:paraId="6E6E7B98" w14:textId="77777777" w:rsidR="00E15E39" w:rsidRDefault="00E15E39" w:rsidP="00E15E39">
      <w:r>
        <w:t>La cartografía temática es requerida en formato digital, por ello se estructurará de acuerdo con los estándares definidos en:</w:t>
      </w:r>
    </w:p>
    <w:p w14:paraId="1F887BBE" w14:textId="77777777" w:rsidR="00E15E39" w:rsidRDefault="00E15E39" w:rsidP="00E15E39">
      <w:pPr>
        <w:pStyle w:val="ListParagraph"/>
        <w:numPr>
          <w:ilvl w:val="0"/>
          <w:numId w:val="35"/>
        </w:numPr>
        <w:spacing w:before="0" w:after="200" w:line="276" w:lineRule="auto"/>
      </w:pPr>
      <w:r>
        <w:t xml:space="preserve">la resolución 495 de 2022 expedida por el Ministerio de Vivienda, Ciudad y Territorio, la cual tiene por objeto adoptar el modelo de datos extendidos </w:t>
      </w:r>
      <w:r w:rsidRPr="000F7224">
        <w:rPr>
          <w:b/>
          <w:bCs/>
        </w:rPr>
        <w:t>LADM-COL-POT</w:t>
      </w:r>
      <w:r>
        <w:t>, mediante el cual se estandariza la información geográfica para la formulación de los planes de ordenamiento territorial;</w:t>
      </w:r>
    </w:p>
    <w:p w14:paraId="51FFF5E0" w14:textId="77777777" w:rsidR="00E15E39" w:rsidRDefault="00E15E39" w:rsidP="00E15E39">
      <w:pPr>
        <w:pStyle w:val="ListParagraph"/>
        <w:numPr>
          <w:ilvl w:val="0"/>
          <w:numId w:val="35"/>
        </w:numPr>
        <w:spacing w:before="0" w:after="200" w:line="276" w:lineRule="auto"/>
      </w:pPr>
      <w:r>
        <w:t>La resolución 658 de 2022 del IGAC, la cual define las especificaciones técnicas mínimas para la generación de cartografía temática oficial de los instrumentos de ordenamiento territorial, con las cuales se elaborarán los mapas listados a continuación:</w:t>
      </w:r>
    </w:p>
    <w:p w14:paraId="638861A6" w14:textId="77777777" w:rsidR="00E15E39" w:rsidRDefault="00E15E39" w:rsidP="00E15E39">
      <w:pPr>
        <w:pStyle w:val="Caption"/>
        <w:keepNext/>
      </w:pPr>
      <w:r>
        <w:t xml:space="preserve">Tabla </w:t>
      </w:r>
      <w:r>
        <w:fldChar w:fldCharType="begin"/>
      </w:r>
      <w:r>
        <w:instrText xml:space="preserve"> SEQ Tabla \* ARABIC </w:instrText>
      </w:r>
      <w:r>
        <w:fldChar w:fldCharType="separate"/>
      </w:r>
      <w:r>
        <w:rPr>
          <w:noProof/>
        </w:rPr>
        <w:t>4</w:t>
      </w:r>
      <w:r>
        <w:fldChar w:fldCharType="end"/>
      </w:r>
      <w:r>
        <w:t xml:space="preserve">, </w:t>
      </w:r>
      <w:r w:rsidRPr="007E4B04">
        <w:t>Cartografía de Diagnóstico. Fuente: Art. 2.2.2.1.2.1.2.</w:t>
      </w:r>
      <w:r>
        <w:t xml:space="preserve"> decreto 1077 de 2015.</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890"/>
      </w:tblGrid>
      <w:tr w:rsidR="00E15E39" w:rsidRPr="004404E6" w14:paraId="50AF2416" w14:textId="77777777">
        <w:trPr>
          <w:jc w:val="center"/>
        </w:trPr>
        <w:tc>
          <w:tcPr>
            <w:tcW w:w="1838" w:type="dxa"/>
            <w:shd w:val="clear" w:color="auto" w:fill="auto"/>
            <w:vAlign w:val="center"/>
            <w:hideMark/>
          </w:tcPr>
          <w:p w14:paraId="0216FDE4" w14:textId="77777777" w:rsidR="00E15E39" w:rsidRPr="004404E6" w:rsidRDefault="00E15E39">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bCs/>
                <w:sz w:val="18"/>
                <w:szCs w:val="18"/>
                <w:lang w:val="es-ES" w:eastAsia="es-ES"/>
              </w:rPr>
              <w:t>DIMENSIÓN</w:t>
            </w:r>
          </w:p>
        </w:tc>
        <w:tc>
          <w:tcPr>
            <w:tcW w:w="6667" w:type="dxa"/>
            <w:shd w:val="clear" w:color="auto" w:fill="auto"/>
            <w:vAlign w:val="center"/>
            <w:hideMark/>
          </w:tcPr>
          <w:p w14:paraId="4716CC79" w14:textId="77777777" w:rsidR="00E15E39" w:rsidRPr="004404E6" w:rsidRDefault="00E15E39">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bCs/>
                <w:sz w:val="18"/>
                <w:szCs w:val="18"/>
                <w:lang w:val="es-ES" w:eastAsia="es-ES"/>
              </w:rPr>
              <w:t>TEMAS</w:t>
            </w:r>
          </w:p>
        </w:tc>
      </w:tr>
      <w:tr w:rsidR="00E15E39" w:rsidRPr="004404E6" w14:paraId="3CA87046" w14:textId="77777777">
        <w:trPr>
          <w:trHeight w:val="286"/>
          <w:jc w:val="center"/>
        </w:trPr>
        <w:tc>
          <w:tcPr>
            <w:tcW w:w="1838" w:type="dxa"/>
            <w:vMerge w:val="restart"/>
            <w:shd w:val="clear" w:color="auto" w:fill="F2F2F2"/>
            <w:vAlign w:val="center"/>
          </w:tcPr>
          <w:p w14:paraId="6A084093" w14:textId="77777777" w:rsidR="00E15E39" w:rsidRPr="004404E6" w:rsidRDefault="00E15E39">
            <w:pPr>
              <w:pStyle w:val="NormalWeb"/>
              <w:tabs>
                <w:tab w:val="left" w:pos="1125"/>
              </w:tabs>
              <w:jc w:val="center"/>
              <w:rPr>
                <w:rFonts w:asciiTheme="minorHAnsi" w:hAnsiTheme="minorHAnsi" w:cstheme="minorHAnsi"/>
                <w:b/>
                <w:bCs/>
                <w:sz w:val="18"/>
                <w:szCs w:val="18"/>
                <w:lang w:val="es-ES" w:eastAsia="es-ES"/>
              </w:rPr>
            </w:pPr>
            <w:r w:rsidRPr="004404E6">
              <w:rPr>
                <w:rFonts w:asciiTheme="minorHAnsi" w:hAnsiTheme="minorHAnsi" w:cstheme="minorHAnsi"/>
                <w:b/>
                <w:bCs/>
                <w:sz w:val="18"/>
                <w:szCs w:val="18"/>
                <w:lang w:val="es-ES" w:eastAsia="es-ES"/>
              </w:rPr>
              <w:t>Ambiental</w:t>
            </w:r>
          </w:p>
        </w:tc>
        <w:tc>
          <w:tcPr>
            <w:tcW w:w="6667" w:type="dxa"/>
            <w:shd w:val="clear" w:color="auto" w:fill="F2F2F2"/>
            <w:vAlign w:val="center"/>
            <w:hideMark/>
          </w:tcPr>
          <w:p w14:paraId="59A22669" w14:textId="77777777" w:rsidR="00E15E39" w:rsidRPr="004404E6" w:rsidRDefault="00E15E39">
            <w:pPr>
              <w:pStyle w:val="NormalWeb"/>
              <w:rPr>
                <w:rFonts w:asciiTheme="minorHAnsi" w:hAnsiTheme="minorHAnsi" w:cstheme="minorHAnsi"/>
                <w:sz w:val="18"/>
                <w:szCs w:val="18"/>
                <w:lang w:val="es-ES" w:eastAsia="es-ES"/>
              </w:rPr>
            </w:pPr>
            <w:r w:rsidRPr="004404E6">
              <w:rPr>
                <w:rFonts w:asciiTheme="minorHAnsi" w:hAnsiTheme="minorHAnsi" w:cstheme="minorHAnsi"/>
                <w:sz w:val="18"/>
                <w:szCs w:val="18"/>
                <w:lang w:val="es-ES" w:eastAsia="es-ES"/>
              </w:rPr>
              <w:t xml:space="preserve">Información Base </w:t>
            </w:r>
            <w:r w:rsidRPr="004404E6">
              <w:rPr>
                <w:rFonts w:asciiTheme="minorHAnsi" w:hAnsiTheme="minorHAnsi" w:cstheme="minorHAnsi"/>
                <w:bCs/>
                <w:sz w:val="18"/>
                <w:szCs w:val="18"/>
                <w:lang w:val="es-ES" w:eastAsia="es-ES"/>
              </w:rPr>
              <w:t>(urbano y rural)</w:t>
            </w:r>
          </w:p>
        </w:tc>
      </w:tr>
      <w:tr w:rsidR="00E15E39" w:rsidRPr="004404E6" w14:paraId="692B70C6" w14:textId="77777777">
        <w:trPr>
          <w:trHeight w:val="126"/>
          <w:jc w:val="center"/>
        </w:trPr>
        <w:tc>
          <w:tcPr>
            <w:tcW w:w="1838" w:type="dxa"/>
            <w:vMerge/>
            <w:shd w:val="clear" w:color="auto" w:fill="auto"/>
            <w:vAlign w:val="center"/>
            <w:hideMark/>
          </w:tcPr>
          <w:p w14:paraId="24E7F703"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71FBEFCD"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Zonificación climática (rural)</w:t>
            </w:r>
          </w:p>
        </w:tc>
      </w:tr>
      <w:tr w:rsidR="00E15E39" w:rsidRPr="004404E6" w14:paraId="04B8A531" w14:textId="77777777">
        <w:trPr>
          <w:trHeight w:val="126"/>
          <w:jc w:val="center"/>
        </w:trPr>
        <w:tc>
          <w:tcPr>
            <w:tcW w:w="1838" w:type="dxa"/>
            <w:vMerge/>
            <w:shd w:val="clear" w:color="auto" w:fill="F2F2F2"/>
            <w:vAlign w:val="center"/>
            <w:hideMark/>
          </w:tcPr>
          <w:p w14:paraId="42924BF3"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017871F6"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Geología (rural)</w:t>
            </w:r>
          </w:p>
        </w:tc>
      </w:tr>
      <w:tr w:rsidR="00E15E39" w:rsidRPr="004404E6" w14:paraId="2710D2DF" w14:textId="77777777">
        <w:trPr>
          <w:trHeight w:val="126"/>
          <w:jc w:val="center"/>
        </w:trPr>
        <w:tc>
          <w:tcPr>
            <w:tcW w:w="1838" w:type="dxa"/>
            <w:vMerge/>
            <w:shd w:val="clear" w:color="auto" w:fill="auto"/>
            <w:vAlign w:val="center"/>
            <w:hideMark/>
          </w:tcPr>
          <w:p w14:paraId="3AA5EC78"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0A6D8841"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Hidrografía y áreas hidrográficas (rural)</w:t>
            </w:r>
          </w:p>
        </w:tc>
      </w:tr>
      <w:tr w:rsidR="00E15E39" w:rsidRPr="004404E6" w14:paraId="33527039" w14:textId="77777777">
        <w:trPr>
          <w:trHeight w:val="126"/>
          <w:jc w:val="center"/>
        </w:trPr>
        <w:tc>
          <w:tcPr>
            <w:tcW w:w="1838" w:type="dxa"/>
            <w:vMerge/>
            <w:shd w:val="clear" w:color="auto" w:fill="F2F2F2"/>
            <w:vAlign w:val="center"/>
            <w:hideMark/>
          </w:tcPr>
          <w:p w14:paraId="4B7683C3"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1CA9A603" w14:textId="77777777" w:rsidR="00E15E39" w:rsidRPr="004404E6" w:rsidRDefault="00E15E39">
            <w:pPr>
              <w:pStyle w:val="NormalWeb"/>
              <w:rPr>
                <w:rFonts w:asciiTheme="minorHAnsi" w:hAnsiTheme="minorHAnsi" w:cstheme="minorHAnsi"/>
                <w:sz w:val="18"/>
                <w:szCs w:val="18"/>
                <w:lang w:val="es-ES" w:eastAsia="es-ES"/>
              </w:rPr>
            </w:pPr>
            <w:r w:rsidRPr="004404E6">
              <w:rPr>
                <w:rFonts w:asciiTheme="minorHAnsi" w:hAnsiTheme="minorHAnsi" w:cstheme="minorHAnsi"/>
                <w:bCs/>
                <w:sz w:val="18"/>
                <w:szCs w:val="18"/>
                <w:lang w:val="es-ES" w:eastAsia="es-ES"/>
              </w:rPr>
              <w:t>Geomorfología (rural)</w:t>
            </w:r>
          </w:p>
        </w:tc>
      </w:tr>
      <w:tr w:rsidR="00E15E39" w:rsidRPr="004404E6" w14:paraId="62139EBF" w14:textId="77777777">
        <w:trPr>
          <w:jc w:val="center"/>
        </w:trPr>
        <w:tc>
          <w:tcPr>
            <w:tcW w:w="1838" w:type="dxa"/>
            <w:vMerge/>
            <w:shd w:val="clear" w:color="auto" w:fill="auto"/>
            <w:vAlign w:val="center"/>
            <w:hideMark/>
          </w:tcPr>
          <w:p w14:paraId="7CA7F7D8"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52DC2210"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Pendientes (rural)</w:t>
            </w:r>
          </w:p>
        </w:tc>
      </w:tr>
      <w:tr w:rsidR="00E15E39" w:rsidRPr="004404E6" w14:paraId="698401A6" w14:textId="77777777">
        <w:trPr>
          <w:jc w:val="center"/>
        </w:trPr>
        <w:tc>
          <w:tcPr>
            <w:tcW w:w="1838" w:type="dxa"/>
            <w:vMerge/>
            <w:shd w:val="clear" w:color="auto" w:fill="F2F2F2"/>
            <w:vAlign w:val="center"/>
            <w:hideMark/>
          </w:tcPr>
          <w:p w14:paraId="25BDE48C"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00F59C90"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Capacidad de uso del suelo (rural)</w:t>
            </w:r>
          </w:p>
        </w:tc>
      </w:tr>
      <w:tr w:rsidR="00E15E39" w:rsidRPr="004404E6" w14:paraId="47929045" w14:textId="77777777">
        <w:trPr>
          <w:jc w:val="center"/>
        </w:trPr>
        <w:tc>
          <w:tcPr>
            <w:tcW w:w="1838" w:type="dxa"/>
            <w:vMerge/>
            <w:shd w:val="clear" w:color="auto" w:fill="auto"/>
            <w:vAlign w:val="center"/>
            <w:hideMark/>
          </w:tcPr>
          <w:p w14:paraId="08402622"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2003A9B7"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 xml:space="preserve">Cobertura y uso actual del suelo (rural) (Deberá obtenerse mediante el uso de la metodología Corine </w:t>
            </w:r>
            <w:proofErr w:type="spellStart"/>
            <w:r w:rsidRPr="004404E6">
              <w:rPr>
                <w:rFonts w:asciiTheme="minorHAnsi" w:hAnsiTheme="minorHAnsi" w:cstheme="minorHAnsi"/>
                <w:bCs/>
                <w:sz w:val="18"/>
                <w:szCs w:val="18"/>
                <w:lang w:val="es-ES" w:eastAsia="es-ES"/>
              </w:rPr>
              <w:t>Land</w:t>
            </w:r>
            <w:proofErr w:type="spellEnd"/>
            <w:r w:rsidRPr="004404E6">
              <w:rPr>
                <w:rFonts w:asciiTheme="minorHAnsi" w:hAnsiTheme="minorHAnsi" w:cstheme="minorHAnsi"/>
                <w:bCs/>
                <w:sz w:val="18"/>
                <w:szCs w:val="18"/>
                <w:lang w:val="es-ES" w:eastAsia="es-ES"/>
              </w:rPr>
              <w:t xml:space="preserve"> </w:t>
            </w:r>
            <w:proofErr w:type="spellStart"/>
            <w:r w:rsidRPr="004404E6">
              <w:rPr>
                <w:rFonts w:asciiTheme="minorHAnsi" w:hAnsiTheme="minorHAnsi" w:cstheme="minorHAnsi"/>
                <w:bCs/>
                <w:sz w:val="18"/>
                <w:szCs w:val="18"/>
                <w:lang w:val="es-ES" w:eastAsia="es-ES"/>
              </w:rPr>
              <w:t>Cover</w:t>
            </w:r>
            <w:proofErr w:type="spellEnd"/>
            <w:r w:rsidRPr="004404E6">
              <w:rPr>
                <w:rFonts w:asciiTheme="minorHAnsi" w:hAnsiTheme="minorHAnsi" w:cstheme="minorHAnsi"/>
                <w:bCs/>
                <w:sz w:val="18"/>
                <w:szCs w:val="18"/>
                <w:lang w:val="es-ES" w:eastAsia="es-ES"/>
              </w:rPr>
              <w:t xml:space="preserve"> para Colombia)</w:t>
            </w:r>
          </w:p>
        </w:tc>
      </w:tr>
      <w:tr w:rsidR="00E15E39" w:rsidRPr="004404E6" w14:paraId="37DB8B01" w14:textId="77777777">
        <w:trPr>
          <w:trHeight w:val="85"/>
          <w:jc w:val="center"/>
        </w:trPr>
        <w:tc>
          <w:tcPr>
            <w:tcW w:w="1838" w:type="dxa"/>
            <w:vMerge/>
            <w:shd w:val="clear" w:color="auto" w:fill="F2F2F2"/>
            <w:vAlign w:val="center"/>
            <w:hideMark/>
          </w:tcPr>
          <w:p w14:paraId="5CB58925"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3B5B47BA"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Uso potencial del suelo (rural)</w:t>
            </w:r>
          </w:p>
        </w:tc>
      </w:tr>
      <w:tr w:rsidR="00E15E39" w:rsidRPr="004404E6" w14:paraId="1DAF6B92" w14:textId="77777777">
        <w:trPr>
          <w:trHeight w:val="126"/>
          <w:jc w:val="center"/>
        </w:trPr>
        <w:tc>
          <w:tcPr>
            <w:tcW w:w="1838" w:type="dxa"/>
            <w:vMerge/>
            <w:shd w:val="clear" w:color="auto" w:fill="auto"/>
            <w:vAlign w:val="center"/>
            <w:hideMark/>
          </w:tcPr>
          <w:p w14:paraId="7C70766F"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017C6EB3"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Conflictos de uso del suelo (urbano y rural)</w:t>
            </w:r>
          </w:p>
        </w:tc>
      </w:tr>
      <w:tr w:rsidR="00E15E39" w:rsidRPr="004404E6" w14:paraId="468CE08E" w14:textId="77777777">
        <w:trPr>
          <w:trHeight w:val="77"/>
          <w:jc w:val="center"/>
        </w:trPr>
        <w:tc>
          <w:tcPr>
            <w:tcW w:w="1838" w:type="dxa"/>
            <w:vMerge/>
            <w:shd w:val="clear" w:color="auto" w:fill="F2F2F2"/>
            <w:vAlign w:val="center"/>
            <w:hideMark/>
          </w:tcPr>
          <w:p w14:paraId="6DBE8FC3"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429E1B5F" w14:textId="77777777" w:rsidR="00E15E39" w:rsidRPr="004404E6" w:rsidRDefault="00E15E39">
            <w:pPr>
              <w:pStyle w:val="NormalWeb"/>
              <w:rPr>
                <w:rFonts w:asciiTheme="minorHAnsi" w:hAnsiTheme="minorHAnsi" w:cstheme="minorHAnsi"/>
                <w:bCs/>
                <w:strike/>
                <w:sz w:val="18"/>
                <w:szCs w:val="18"/>
                <w:lang w:val="es-ES" w:eastAsia="es-ES"/>
              </w:rPr>
            </w:pPr>
            <w:r w:rsidRPr="004404E6">
              <w:rPr>
                <w:rFonts w:asciiTheme="minorHAnsi" w:hAnsiTheme="minorHAnsi" w:cstheme="minorHAnsi"/>
                <w:bCs/>
                <w:sz w:val="18"/>
                <w:szCs w:val="18"/>
                <w:lang w:val="es-ES" w:eastAsia="es-ES"/>
              </w:rPr>
              <w:t>Áreas de conservación y protección ambiental. (urbano y rural)</w:t>
            </w:r>
          </w:p>
        </w:tc>
      </w:tr>
      <w:tr w:rsidR="00E15E39" w:rsidRPr="004404E6" w14:paraId="3835F962" w14:textId="77777777">
        <w:trPr>
          <w:trHeight w:val="126"/>
          <w:jc w:val="center"/>
        </w:trPr>
        <w:tc>
          <w:tcPr>
            <w:tcW w:w="1838" w:type="dxa"/>
            <w:vMerge/>
            <w:shd w:val="clear" w:color="auto" w:fill="auto"/>
            <w:vAlign w:val="center"/>
            <w:hideMark/>
          </w:tcPr>
          <w:p w14:paraId="258F87A5"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0E53998A"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Amenazas (en cumplimiento de lo dispuesto en la sección 3, subsección 1 del presente capítulo)</w:t>
            </w:r>
          </w:p>
        </w:tc>
      </w:tr>
      <w:tr w:rsidR="00E15E39" w:rsidRPr="004404E6" w14:paraId="24808427" w14:textId="77777777">
        <w:trPr>
          <w:trHeight w:val="126"/>
          <w:jc w:val="center"/>
        </w:trPr>
        <w:tc>
          <w:tcPr>
            <w:tcW w:w="1838" w:type="dxa"/>
            <w:shd w:val="clear" w:color="auto" w:fill="auto"/>
            <w:vAlign w:val="center"/>
          </w:tcPr>
          <w:p w14:paraId="09ACEB90" w14:textId="77777777" w:rsidR="00E15E39" w:rsidRPr="004404E6" w:rsidRDefault="00E15E39">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sz w:val="18"/>
                <w:szCs w:val="18"/>
                <w:lang w:val="es-ES" w:eastAsia="es-ES"/>
              </w:rPr>
              <w:t>Económica</w:t>
            </w:r>
          </w:p>
        </w:tc>
        <w:tc>
          <w:tcPr>
            <w:tcW w:w="6667" w:type="dxa"/>
            <w:shd w:val="clear" w:color="auto" w:fill="F2F2F2"/>
            <w:vAlign w:val="center"/>
            <w:hideMark/>
          </w:tcPr>
          <w:p w14:paraId="49D5A750"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Predial (urbano y rural)</w:t>
            </w:r>
          </w:p>
        </w:tc>
      </w:tr>
      <w:tr w:rsidR="00E15E39" w:rsidRPr="004404E6" w14:paraId="3A82A345" w14:textId="77777777">
        <w:trPr>
          <w:jc w:val="center"/>
        </w:trPr>
        <w:tc>
          <w:tcPr>
            <w:tcW w:w="1838" w:type="dxa"/>
            <w:shd w:val="clear" w:color="auto" w:fill="F2F2F2" w:themeFill="background1" w:themeFillShade="F2"/>
            <w:vAlign w:val="center"/>
          </w:tcPr>
          <w:p w14:paraId="715A88B5" w14:textId="77777777" w:rsidR="00E15E39" w:rsidRPr="004404E6" w:rsidRDefault="00E15E39">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sz w:val="18"/>
                <w:szCs w:val="18"/>
                <w:lang w:val="es-ES" w:eastAsia="es-ES"/>
              </w:rPr>
              <w:t>Sociocultural</w:t>
            </w:r>
          </w:p>
        </w:tc>
        <w:tc>
          <w:tcPr>
            <w:tcW w:w="6667" w:type="dxa"/>
            <w:shd w:val="clear" w:color="auto" w:fill="auto"/>
            <w:vAlign w:val="center"/>
            <w:hideMark/>
          </w:tcPr>
          <w:p w14:paraId="393B7EF7"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Territorios étnicos</w:t>
            </w:r>
            <w:r w:rsidRPr="004404E6">
              <w:rPr>
                <w:rFonts w:asciiTheme="minorHAnsi" w:hAnsiTheme="minorHAnsi" w:cstheme="minorHAnsi"/>
                <w:sz w:val="18"/>
                <w:szCs w:val="18"/>
                <w:lang w:val="es-ES" w:eastAsia="es-ES"/>
              </w:rPr>
              <w:t xml:space="preserve"> (si existen)</w:t>
            </w:r>
          </w:p>
        </w:tc>
      </w:tr>
      <w:tr w:rsidR="00E15E39" w:rsidRPr="004404E6" w14:paraId="26A93CA4" w14:textId="77777777">
        <w:trPr>
          <w:jc w:val="center"/>
        </w:trPr>
        <w:tc>
          <w:tcPr>
            <w:tcW w:w="1838" w:type="dxa"/>
            <w:vMerge w:val="restart"/>
            <w:shd w:val="clear" w:color="auto" w:fill="auto"/>
            <w:vAlign w:val="center"/>
          </w:tcPr>
          <w:p w14:paraId="40BE6A3A" w14:textId="77777777" w:rsidR="00E15E39" w:rsidRPr="004404E6" w:rsidRDefault="00E15E39">
            <w:pPr>
              <w:pStyle w:val="NormalWeb"/>
              <w:jc w:val="center"/>
              <w:rPr>
                <w:rFonts w:asciiTheme="minorHAnsi" w:hAnsiTheme="minorHAnsi" w:cstheme="minorHAnsi"/>
                <w:b/>
                <w:bCs/>
                <w:sz w:val="18"/>
                <w:szCs w:val="18"/>
                <w:lang w:val="es-ES" w:eastAsia="es-ES"/>
              </w:rPr>
            </w:pPr>
            <w:r w:rsidRPr="004404E6">
              <w:rPr>
                <w:rFonts w:asciiTheme="minorHAnsi" w:hAnsiTheme="minorHAnsi" w:cstheme="minorHAnsi"/>
                <w:b/>
                <w:sz w:val="18"/>
                <w:szCs w:val="18"/>
                <w:lang w:val="es-ES" w:eastAsia="es-ES"/>
              </w:rPr>
              <w:t>Funcional</w:t>
            </w:r>
          </w:p>
        </w:tc>
        <w:tc>
          <w:tcPr>
            <w:tcW w:w="6667" w:type="dxa"/>
            <w:shd w:val="clear" w:color="auto" w:fill="F2F2F2"/>
            <w:vAlign w:val="center"/>
            <w:hideMark/>
          </w:tcPr>
          <w:p w14:paraId="63FE1CF1"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Ocupación actual</w:t>
            </w:r>
          </w:p>
        </w:tc>
      </w:tr>
      <w:tr w:rsidR="00E15E39" w:rsidRPr="004404E6" w14:paraId="6E02A0E2" w14:textId="77777777">
        <w:trPr>
          <w:jc w:val="center"/>
        </w:trPr>
        <w:tc>
          <w:tcPr>
            <w:tcW w:w="1838" w:type="dxa"/>
            <w:vMerge/>
            <w:shd w:val="clear" w:color="auto" w:fill="auto"/>
            <w:vAlign w:val="center"/>
            <w:hideMark/>
          </w:tcPr>
          <w:p w14:paraId="4588396B"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160F8F8C"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División Político Administrativa (urbano y rural)</w:t>
            </w:r>
          </w:p>
        </w:tc>
      </w:tr>
      <w:tr w:rsidR="00E15E39" w:rsidRPr="004404E6" w14:paraId="785DB123" w14:textId="77777777">
        <w:trPr>
          <w:jc w:val="center"/>
        </w:trPr>
        <w:tc>
          <w:tcPr>
            <w:tcW w:w="1838" w:type="dxa"/>
            <w:vMerge/>
            <w:shd w:val="clear" w:color="auto" w:fill="auto"/>
            <w:vAlign w:val="center"/>
            <w:hideMark/>
          </w:tcPr>
          <w:p w14:paraId="75E2F2B0"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1E853C0E"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Patrimonio Material (urbano y rural)</w:t>
            </w:r>
          </w:p>
        </w:tc>
      </w:tr>
      <w:tr w:rsidR="00E15E39" w:rsidRPr="004404E6" w14:paraId="07AE38AA" w14:textId="77777777">
        <w:trPr>
          <w:trHeight w:val="85"/>
          <w:jc w:val="center"/>
        </w:trPr>
        <w:tc>
          <w:tcPr>
            <w:tcW w:w="1838" w:type="dxa"/>
            <w:vMerge/>
            <w:shd w:val="clear" w:color="auto" w:fill="auto"/>
            <w:vAlign w:val="center"/>
            <w:hideMark/>
          </w:tcPr>
          <w:p w14:paraId="3D617391"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5E9B5239"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Equipamientos existentes (urbano y rural)</w:t>
            </w:r>
          </w:p>
        </w:tc>
      </w:tr>
      <w:tr w:rsidR="00E15E39" w:rsidRPr="004404E6" w14:paraId="3B93CFB5" w14:textId="77777777">
        <w:trPr>
          <w:trHeight w:val="85"/>
          <w:jc w:val="center"/>
        </w:trPr>
        <w:tc>
          <w:tcPr>
            <w:tcW w:w="1838" w:type="dxa"/>
            <w:vMerge/>
            <w:shd w:val="clear" w:color="auto" w:fill="auto"/>
            <w:vAlign w:val="center"/>
            <w:hideMark/>
          </w:tcPr>
          <w:p w14:paraId="41C09113"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138A4C0A"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Espacio público existente (urbano y rural)</w:t>
            </w:r>
          </w:p>
        </w:tc>
      </w:tr>
      <w:tr w:rsidR="00E15E39" w:rsidRPr="004404E6" w14:paraId="1854A8C6" w14:textId="77777777">
        <w:trPr>
          <w:trHeight w:val="286"/>
          <w:jc w:val="center"/>
        </w:trPr>
        <w:tc>
          <w:tcPr>
            <w:tcW w:w="1838" w:type="dxa"/>
            <w:vMerge/>
            <w:shd w:val="clear" w:color="auto" w:fill="auto"/>
            <w:vAlign w:val="center"/>
            <w:hideMark/>
          </w:tcPr>
          <w:p w14:paraId="309435CF"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40E124FC"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Infraestructura vial y de transporte (urbano y rural)</w:t>
            </w:r>
          </w:p>
        </w:tc>
      </w:tr>
      <w:tr w:rsidR="00E15E39" w:rsidRPr="004404E6" w14:paraId="57BB0338" w14:textId="77777777">
        <w:trPr>
          <w:trHeight w:val="276"/>
          <w:jc w:val="center"/>
        </w:trPr>
        <w:tc>
          <w:tcPr>
            <w:tcW w:w="1838" w:type="dxa"/>
            <w:vMerge/>
            <w:shd w:val="clear" w:color="auto" w:fill="auto"/>
            <w:vAlign w:val="center"/>
            <w:hideMark/>
          </w:tcPr>
          <w:p w14:paraId="02DB6383"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3585592E"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Centros poblados con la caracterización físico espacial (vías, equipamientos, espacio público, Servicios Públicos)</w:t>
            </w:r>
          </w:p>
        </w:tc>
      </w:tr>
      <w:tr w:rsidR="00E15E39" w:rsidRPr="004404E6" w14:paraId="5CC67595" w14:textId="77777777">
        <w:trPr>
          <w:trHeight w:val="126"/>
          <w:jc w:val="center"/>
        </w:trPr>
        <w:tc>
          <w:tcPr>
            <w:tcW w:w="1838" w:type="dxa"/>
            <w:vMerge/>
            <w:shd w:val="clear" w:color="auto" w:fill="auto"/>
            <w:vAlign w:val="center"/>
            <w:hideMark/>
          </w:tcPr>
          <w:p w14:paraId="3C774D17"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47D54BB7"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Servicios públicos (urbano y rural)</w:t>
            </w:r>
          </w:p>
        </w:tc>
      </w:tr>
      <w:tr w:rsidR="00E15E39" w:rsidRPr="004404E6" w14:paraId="44321B9F" w14:textId="77777777">
        <w:trPr>
          <w:trHeight w:val="126"/>
          <w:jc w:val="center"/>
        </w:trPr>
        <w:tc>
          <w:tcPr>
            <w:tcW w:w="1838" w:type="dxa"/>
            <w:vMerge/>
            <w:shd w:val="clear" w:color="auto" w:fill="auto"/>
            <w:vAlign w:val="center"/>
            <w:hideMark/>
          </w:tcPr>
          <w:p w14:paraId="4499C79F"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5A8BE737"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Perímetro de servicios públicos</w:t>
            </w:r>
          </w:p>
        </w:tc>
      </w:tr>
      <w:tr w:rsidR="00E15E39" w:rsidRPr="004404E6" w14:paraId="2C1D0CD2" w14:textId="77777777">
        <w:trPr>
          <w:trHeight w:val="126"/>
          <w:jc w:val="center"/>
        </w:trPr>
        <w:tc>
          <w:tcPr>
            <w:tcW w:w="1838" w:type="dxa"/>
            <w:vMerge/>
            <w:shd w:val="clear" w:color="auto" w:fill="auto"/>
            <w:vAlign w:val="center"/>
            <w:hideMark/>
          </w:tcPr>
          <w:p w14:paraId="515A7927" w14:textId="77777777" w:rsidR="00E15E39" w:rsidRPr="004404E6" w:rsidRDefault="00E15E39">
            <w:pPr>
              <w:jc w:val="center"/>
              <w:rPr>
                <w:rFonts w:cstheme="minorHAnsi"/>
                <w:b/>
                <w:bCs/>
                <w:sz w:val="18"/>
                <w:szCs w:val="18"/>
              </w:rPr>
            </w:pPr>
          </w:p>
        </w:tc>
        <w:tc>
          <w:tcPr>
            <w:tcW w:w="6667" w:type="dxa"/>
            <w:shd w:val="clear" w:color="auto" w:fill="auto"/>
            <w:vAlign w:val="center"/>
            <w:hideMark/>
          </w:tcPr>
          <w:p w14:paraId="16E6B792"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Análisis del crecimiento urbano</w:t>
            </w:r>
          </w:p>
        </w:tc>
      </w:tr>
      <w:tr w:rsidR="00E15E39" w:rsidRPr="004404E6" w14:paraId="69EE61F4" w14:textId="77777777">
        <w:trPr>
          <w:trHeight w:val="126"/>
          <w:jc w:val="center"/>
        </w:trPr>
        <w:tc>
          <w:tcPr>
            <w:tcW w:w="1838" w:type="dxa"/>
            <w:vMerge/>
            <w:shd w:val="clear" w:color="auto" w:fill="auto"/>
            <w:vAlign w:val="center"/>
            <w:hideMark/>
          </w:tcPr>
          <w:p w14:paraId="71819147" w14:textId="77777777" w:rsidR="00E15E39" w:rsidRPr="004404E6" w:rsidRDefault="00E15E39">
            <w:pPr>
              <w:jc w:val="center"/>
              <w:rPr>
                <w:rFonts w:cstheme="minorHAnsi"/>
                <w:b/>
                <w:bCs/>
                <w:sz w:val="18"/>
                <w:szCs w:val="18"/>
              </w:rPr>
            </w:pPr>
          </w:p>
        </w:tc>
        <w:tc>
          <w:tcPr>
            <w:tcW w:w="6667" w:type="dxa"/>
            <w:shd w:val="clear" w:color="auto" w:fill="F2F2F2"/>
            <w:vAlign w:val="center"/>
            <w:hideMark/>
          </w:tcPr>
          <w:p w14:paraId="12AF4B74" w14:textId="77777777" w:rsidR="00E15E39" w:rsidRPr="004404E6" w:rsidRDefault="00E15E39">
            <w:pPr>
              <w:pStyle w:val="NormalWeb"/>
              <w:rPr>
                <w:rFonts w:asciiTheme="minorHAnsi" w:hAnsiTheme="minorHAnsi" w:cstheme="minorHAnsi"/>
                <w:bCs/>
                <w:sz w:val="18"/>
                <w:szCs w:val="18"/>
                <w:lang w:val="es-ES" w:eastAsia="es-ES"/>
              </w:rPr>
            </w:pPr>
            <w:r w:rsidRPr="004404E6">
              <w:rPr>
                <w:rFonts w:asciiTheme="minorHAnsi" w:hAnsiTheme="minorHAnsi" w:cstheme="minorHAnsi"/>
                <w:bCs/>
                <w:sz w:val="18"/>
                <w:szCs w:val="18"/>
                <w:lang w:val="es-ES" w:eastAsia="es-ES"/>
              </w:rPr>
              <w:t>Uso actual del suelo urbano</w:t>
            </w:r>
          </w:p>
        </w:tc>
      </w:tr>
    </w:tbl>
    <w:p w14:paraId="7930AC0C" w14:textId="77777777" w:rsidR="00E15E39" w:rsidRDefault="00E15E39" w:rsidP="00E15E39">
      <w:pPr>
        <w:rPr>
          <w:lang w:val="es-ES_tradnl"/>
        </w:rPr>
      </w:pPr>
    </w:p>
    <w:p w14:paraId="5B454377" w14:textId="77777777" w:rsidR="00E15E39" w:rsidRDefault="00E15E39" w:rsidP="00E15E39">
      <w:pPr>
        <w:pStyle w:val="Caption"/>
        <w:keepNext/>
      </w:pPr>
      <w:r>
        <w:t xml:space="preserve">Tabla </w:t>
      </w:r>
      <w:r>
        <w:fldChar w:fldCharType="begin"/>
      </w:r>
      <w:r>
        <w:instrText xml:space="preserve"> SEQ Tabla \* ARABIC </w:instrText>
      </w:r>
      <w:r>
        <w:fldChar w:fldCharType="separate"/>
      </w:r>
      <w:r>
        <w:rPr>
          <w:noProof/>
        </w:rPr>
        <w:t>5</w:t>
      </w:r>
      <w:r>
        <w:fldChar w:fldCharType="end"/>
      </w:r>
      <w:r>
        <w:t xml:space="preserve">, </w:t>
      </w:r>
      <w:r w:rsidRPr="000F3561">
        <w:t>Tabla 11.</w:t>
      </w:r>
      <w:r w:rsidRPr="000F3561">
        <w:tab/>
        <w:t>Cartografía Formulación. Fuente: Art. 2.2.2.1.2.1.</w:t>
      </w:r>
      <w:r>
        <w:t xml:space="preserve">3, </w:t>
      </w:r>
      <w:r w:rsidRPr="000F3561">
        <w:t>Decreto</w:t>
      </w:r>
      <w:r>
        <w:t xml:space="preserve"> 1077 de 2020</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6890"/>
      </w:tblGrid>
      <w:tr w:rsidR="00E15E39" w:rsidRPr="00640400" w14:paraId="5BE94284" w14:textId="77777777">
        <w:trPr>
          <w:trHeight w:val="255"/>
          <w:jc w:val="center"/>
        </w:trPr>
        <w:tc>
          <w:tcPr>
            <w:tcW w:w="1838" w:type="dxa"/>
            <w:shd w:val="clear" w:color="auto" w:fill="auto"/>
            <w:vAlign w:val="center"/>
            <w:hideMark/>
          </w:tcPr>
          <w:p w14:paraId="0B3A16DB" w14:textId="77777777" w:rsidR="00E15E39" w:rsidRPr="00640400" w:rsidRDefault="00E15E39">
            <w:pPr>
              <w:jc w:val="center"/>
              <w:rPr>
                <w:b/>
                <w:bCs/>
                <w:sz w:val="18"/>
                <w:szCs w:val="18"/>
              </w:rPr>
            </w:pPr>
            <w:r w:rsidRPr="00640400">
              <w:rPr>
                <w:b/>
                <w:bCs/>
                <w:sz w:val="18"/>
                <w:szCs w:val="18"/>
              </w:rPr>
              <w:t>COMPONENTE</w:t>
            </w:r>
          </w:p>
        </w:tc>
        <w:tc>
          <w:tcPr>
            <w:tcW w:w="6667" w:type="dxa"/>
            <w:shd w:val="clear" w:color="auto" w:fill="auto"/>
            <w:vAlign w:val="center"/>
            <w:hideMark/>
          </w:tcPr>
          <w:p w14:paraId="4E8B953E" w14:textId="77777777" w:rsidR="00E15E39" w:rsidRPr="00640400" w:rsidRDefault="00E15E39">
            <w:pPr>
              <w:rPr>
                <w:b/>
                <w:bCs/>
                <w:sz w:val="18"/>
                <w:szCs w:val="18"/>
              </w:rPr>
            </w:pPr>
            <w:r w:rsidRPr="00640400">
              <w:rPr>
                <w:b/>
                <w:bCs/>
                <w:sz w:val="18"/>
                <w:szCs w:val="18"/>
              </w:rPr>
              <w:t>TEMAS</w:t>
            </w:r>
          </w:p>
        </w:tc>
      </w:tr>
      <w:tr w:rsidR="00E15E39" w:rsidRPr="00640400" w14:paraId="6A3F56B6" w14:textId="77777777">
        <w:trPr>
          <w:trHeight w:val="255"/>
          <w:jc w:val="center"/>
        </w:trPr>
        <w:tc>
          <w:tcPr>
            <w:tcW w:w="1838" w:type="dxa"/>
            <w:vMerge w:val="restart"/>
            <w:shd w:val="clear" w:color="auto" w:fill="F2F2F2"/>
            <w:vAlign w:val="center"/>
            <w:hideMark/>
          </w:tcPr>
          <w:p w14:paraId="1EA99760" w14:textId="77777777" w:rsidR="00E15E39" w:rsidRPr="00640400" w:rsidRDefault="00E15E39">
            <w:pPr>
              <w:jc w:val="center"/>
              <w:rPr>
                <w:sz w:val="18"/>
                <w:szCs w:val="18"/>
              </w:rPr>
            </w:pPr>
            <w:r w:rsidRPr="00640400">
              <w:rPr>
                <w:sz w:val="18"/>
                <w:szCs w:val="18"/>
              </w:rPr>
              <w:t>GENERAL</w:t>
            </w:r>
          </w:p>
        </w:tc>
        <w:tc>
          <w:tcPr>
            <w:tcW w:w="6667" w:type="dxa"/>
            <w:shd w:val="clear" w:color="auto" w:fill="F2F2F2"/>
            <w:vAlign w:val="center"/>
            <w:hideMark/>
          </w:tcPr>
          <w:p w14:paraId="6B20F40C" w14:textId="77777777" w:rsidR="00E15E39" w:rsidRPr="00640400" w:rsidRDefault="00E15E39">
            <w:pPr>
              <w:rPr>
                <w:sz w:val="18"/>
                <w:szCs w:val="18"/>
              </w:rPr>
            </w:pPr>
            <w:r w:rsidRPr="00640400">
              <w:rPr>
                <w:sz w:val="18"/>
                <w:szCs w:val="18"/>
              </w:rPr>
              <w:t>Modelo de ocupación del territorio</w:t>
            </w:r>
          </w:p>
        </w:tc>
      </w:tr>
      <w:tr w:rsidR="00E15E39" w:rsidRPr="00640400" w14:paraId="6ABFAC3D" w14:textId="77777777">
        <w:trPr>
          <w:trHeight w:val="255"/>
          <w:jc w:val="center"/>
        </w:trPr>
        <w:tc>
          <w:tcPr>
            <w:tcW w:w="1838" w:type="dxa"/>
            <w:vMerge/>
            <w:shd w:val="clear" w:color="auto" w:fill="auto"/>
            <w:vAlign w:val="center"/>
            <w:hideMark/>
          </w:tcPr>
          <w:p w14:paraId="1AEE62C1" w14:textId="77777777" w:rsidR="00E15E39" w:rsidRPr="00640400" w:rsidRDefault="00E15E39">
            <w:pPr>
              <w:jc w:val="center"/>
              <w:rPr>
                <w:sz w:val="18"/>
                <w:szCs w:val="18"/>
              </w:rPr>
            </w:pPr>
          </w:p>
        </w:tc>
        <w:tc>
          <w:tcPr>
            <w:tcW w:w="6667" w:type="dxa"/>
            <w:shd w:val="clear" w:color="auto" w:fill="auto"/>
            <w:vAlign w:val="center"/>
            <w:hideMark/>
          </w:tcPr>
          <w:p w14:paraId="464F4966" w14:textId="77777777" w:rsidR="00E15E39" w:rsidRPr="00640400" w:rsidRDefault="00E15E39">
            <w:pPr>
              <w:rPr>
                <w:sz w:val="18"/>
                <w:szCs w:val="18"/>
              </w:rPr>
            </w:pPr>
            <w:r w:rsidRPr="00640400">
              <w:rPr>
                <w:sz w:val="18"/>
                <w:szCs w:val="18"/>
              </w:rPr>
              <w:t>Clasificación del suelo</w:t>
            </w:r>
          </w:p>
        </w:tc>
      </w:tr>
      <w:tr w:rsidR="00E15E39" w:rsidRPr="00640400" w14:paraId="041F96D6" w14:textId="77777777">
        <w:trPr>
          <w:trHeight w:val="255"/>
          <w:jc w:val="center"/>
        </w:trPr>
        <w:tc>
          <w:tcPr>
            <w:tcW w:w="1838" w:type="dxa"/>
            <w:vMerge/>
            <w:shd w:val="clear" w:color="auto" w:fill="F2F2F2"/>
            <w:vAlign w:val="center"/>
            <w:hideMark/>
          </w:tcPr>
          <w:p w14:paraId="563F865C" w14:textId="77777777" w:rsidR="00E15E39" w:rsidRPr="00640400" w:rsidRDefault="00E15E39">
            <w:pPr>
              <w:jc w:val="center"/>
              <w:rPr>
                <w:sz w:val="18"/>
                <w:szCs w:val="18"/>
              </w:rPr>
            </w:pPr>
          </w:p>
        </w:tc>
        <w:tc>
          <w:tcPr>
            <w:tcW w:w="6667" w:type="dxa"/>
            <w:shd w:val="clear" w:color="auto" w:fill="F2F2F2"/>
            <w:vAlign w:val="center"/>
            <w:hideMark/>
          </w:tcPr>
          <w:p w14:paraId="5E126E55" w14:textId="77777777" w:rsidR="00E15E39" w:rsidRPr="00640400" w:rsidRDefault="00E15E39">
            <w:pPr>
              <w:rPr>
                <w:sz w:val="18"/>
                <w:szCs w:val="18"/>
              </w:rPr>
            </w:pPr>
            <w:r w:rsidRPr="00640400">
              <w:rPr>
                <w:sz w:val="18"/>
                <w:szCs w:val="18"/>
              </w:rPr>
              <w:t>Suelo de protección</w:t>
            </w:r>
          </w:p>
        </w:tc>
      </w:tr>
      <w:tr w:rsidR="00E15E39" w:rsidRPr="00640400" w14:paraId="69A10691" w14:textId="77777777">
        <w:trPr>
          <w:trHeight w:val="255"/>
          <w:jc w:val="center"/>
        </w:trPr>
        <w:tc>
          <w:tcPr>
            <w:tcW w:w="1838" w:type="dxa"/>
            <w:vMerge/>
            <w:shd w:val="clear" w:color="auto" w:fill="auto"/>
            <w:vAlign w:val="center"/>
            <w:hideMark/>
          </w:tcPr>
          <w:p w14:paraId="4AEA4F0E" w14:textId="77777777" w:rsidR="00E15E39" w:rsidRPr="00640400" w:rsidRDefault="00E15E39">
            <w:pPr>
              <w:jc w:val="center"/>
              <w:rPr>
                <w:sz w:val="18"/>
                <w:szCs w:val="18"/>
              </w:rPr>
            </w:pPr>
          </w:p>
        </w:tc>
        <w:tc>
          <w:tcPr>
            <w:tcW w:w="6667" w:type="dxa"/>
            <w:shd w:val="clear" w:color="auto" w:fill="auto"/>
            <w:vAlign w:val="center"/>
            <w:hideMark/>
          </w:tcPr>
          <w:p w14:paraId="19E7B896" w14:textId="77777777" w:rsidR="00E15E39" w:rsidRPr="00640400" w:rsidRDefault="00E15E39">
            <w:pPr>
              <w:rPr>
                <w:sz w:val="18"/>
                <w:szCs w:val="18"/>
              </w:rPr>
            </w:pPr>
            <w:r w:rsidRPr="00640400">
              <w:rPr>
                <w:sz w:val="18"/>
                <w:szCs w:val="18"/>
              </w:rPr>
              <w:t>Áreas de conservación y protección ambiental</w:t>
            </w:r>
          </w:p>
        </w:tc>
      </w:tr>
      <w:tr w:rsidR="00E15E39" w:rsidRPr="00640400" w14:paraId="58C69B11" w14:textId="77777777">
        <w:trPr>
          <w:trHeight w:val="255"/>
          <w:jc w:val="center"/>
        </w:trPr>
        <w:tc>
          <w:tcPr>
            <w:tcW w:w="1838" w:type="dxa"/>
            <w:vMerge/>
            <w:shd w:val="clear" w:color="auto" w:fill="F2F2F2"/>
            <w:vAlign w:val="center"/>
            <w:hideMark/>
          </w:tcPr>
          <w:p w14:paraId="6185CBBB" w14:textId="77777777" w:rsidR="00E15E39" w:rsidRPr="00640400" w:rsidRDefault="00E15E39">
            <w:pPr>
              <w:jc w:val="center"/>
              <w:rPr>
                <w:sz w:val="18"/>
                <w:szCs w:val="18"/>
              </w:rPr>
            </w:pPr>
          </w:p>
        </w:tc>
        <w:tc>
          <w:tcPr>
            <w:tcW w:w="6667" w:type="dxa"/>
            <w:shd w:val="clear" w:color="auto" w:fill="F2F2F2"/>
            <w:vAlign w:val="center"/>
            <w:hideMark/>
          </w:tcPr>
          <w:p w14:paraId="64E5A3B7" w14:textId="77777777" w:rsidR="00E15E39" w:rsidRPr="00640400" w:rsidRDefault="00E15E39">
            <w:pPr>
              <w:rPr>
                <w:sz w:val="18"/>
                <w:szCs w:val="18"/>
              </w:rPr>
            </w:pPr>
            <w:r w:rsidRPr="00640400">
              <w:rPr>
                <w:sz w:val="18"/>
                <w:szCs w:val="18"/>
              </w:rPr>
              <w:t xml:space="preserve">Patrimonio material  </w:t>
            </w:r>
          </w:p>
        </w:tc>
      </w:tr>
      <w:tr w:rsidR="00E15E39" w:rsidRPr="00640400" w14:paraId="63E41EB3" w14:textId="77777777">
        <w:trPr>
          <w:trHeight w:val="255"/>
          <w:jc w:val="center"/>
        </w:trPr>
        <w:tc>
          <w:tcPr>
            <w:tcW w:w="1838" w:type="dxa"/>
            <w:vMerge/>
            <w:shd w:val="clear" w:color="auto" w:fill="auto"/>
            <w:vAlign w:val="center"/>
            <w:hideMark/>
          </w:tcPr>
          <w:p w14:paraId="5637B11E" w14:textId="77777777" w:rsidR="00E15E39" w:rsidRPr="00640400" w:rsidRDefault="00E15E39">
            <w:pPr>
              <w:jc w:val="center"/>
              <w:rPr>
                <w:sz w:val="18"/>
                <w:szCs w:val="18"/>
              </w:rPr>
            </w:pPr>
          </w:p>
        </w:tc>
        <w:tc>
          <w:tcPr>
            <w:tcW w:w="6667" w:type="dxa"/>
            <w:shd w:val="clear" w:color="auto" w:fill="auto"/>
            <w:vAlign w:val="center"/>
            <w:hideMark/>
          </w:tcPr>
          <w:p w14:paraId="3192B2DA" w14:textId="77777777" w:rsidR="00E15E39" w:rsidRPr="00640400" w:rsidRDefault="00E15E39">
            <w:pPr>
              <w:rPr>
                <w:sz w:val="18"/>
                <w:szCs w:val="18"/>
              </w:rPr>
            </w:pPr>
            <w:r w:rsidRPr="00640400">
              <w:rPr>
                <w:sz w:val="18"/>
                <w:szCs w:val="18"/>
              </w:rPr>
              <w:t>Incorporación de la gestión del riesgo en el ordenamiento territorial de acuerdo con las condiciones dispuestas en la sección 3 del presente capítulo)</w:t>
            </w:r>
          </w:p>
        </w:tc>
      </w:tr>
      <w:tr w:rsidR="00E15E39" w:rsidRPr="00640400" w14:paraId="6FCFE292" w14:textId="77777777">
        <w:trPr>
          <w:trHeight w:val="255"/>
          <w:jc w:val="center"/>
        </w:trPr>
        <w:tc>
          <w:tcPr>
            <w:tcW w:w="1838" w:type="dxa"/>
            <w:vMerge/>
            <w:shd w:val="clear" w:color="auto" w:fill="F2F2F2"/>
            <w:vAlign w:val="center"/>
            <w:hideMark/>
          </w:tcPr>
          <w:p w14:paraId="417A9A22" w14:textId="77777777" w:rsidR="00E15E39" w:rsidRPr="00640400" w:rsidRDefault="00E15E39">
            <w:pPr>
              <w:jc w:val="center"/>
              <w:rPr>
                <w:sz w:val="18"/>
                <w:szCs w:val="18"/>
              </w:rPr>
            </w:pPr>
          </w:p>
        </w:tc>
        <w:tc>
          <w:tcPr>
            <w:tcW w:w="6667" w:type="dxa"/>
            <w:shd w:val="clear" w:color="auto" w:fill="F2F2F2"/>
            <w:vAlign w:val="center"/>
            <w:hideMark/>
          </w:tcPr>
          <w:p w14:paraId="1777F3C7" w14:textId="77777777" w:rsidR="00E15E39" w:rsidRPr="00640400" w:rsidRDefault="00E15E39">
            <w:pPr>
              <w:rPr>
                <w:sz w:val="18"/>
                <w:szCs w:val="18"/>
              </w:rPr>
            </w:pPr>
            <w:r w:rsidRPr="00640400">
              <w:rPr>
                <w:sz w:val="18"/>
                <w:szCs w:val="18"/>
              </w:rPr>
              <w:t>Sistemas estructurantes del territorio (Espacio público, Infraestructura vial y de transporte, Equipamientos, Servicios públicos domiciliarios y de las TIC)</w:t>
            </w:r>
          </w:p>
        </w:tc>
      </w:tr>
      <w:tr w:rsidR="00E15E39" w:rsidRPr="00640400" w14:paraId="1F572E53" w14:textId="77777777">
        <w:trPr>
          <w:trHeight w:val="255"/>
          <w:jc w:val="center"/>
        </w:trPr>
        <w:tc>
          <w:tcPr>
            <w:tcW w:w="1838" w:type="dxa"/>
            <w:vMerge w:val="restart"/>
            <w:shd w:val="clear" w:color="auto" w:fill="auto"/>
            <w:vAlign w:val="center"/>
            <w:hideMark/>
          </w:tcPr>
          <w:p w14:paraId="1533ED9B" w14:textId="77777777" w:rsidR="00E15E39" w:rsidRPr="00640400" w:rsidRDefault="00E15E39">
            <w:pPr>
              <w:jc w:val="center"/>
              <w:rPr>
                <w:sz w:val="18"/>
                <w:szCs w:val="18"/>
              </w:rPr>
            </w:pPr>
            <w:r w:rsidRPr="00640400">
              <w:rPr>
                <w:sz w:val="18"/>
                <w:szCs w:val="18"/>
              </w:rPr>
              <w:t>URBANO</w:t>
            </w:r>
          </w:p>
        </w:tc>
        <w:tc>
          <w:tcPr>
            <w:tcW w:w="6667" w:type="dxa"/>
            <w:shd w:val="clear" w:color="auto" w:fill="auto"/>
            <w:vAlign w:val="center"/>
            <w:hideMark/>
          </w:tcPr>
          <w:p w14:paraId="042F22D0" w14:textId="77777777" w:rsidR="00E15E39" w:rsidRPr="00640400" w:rsidRDefault="00E15E39">
            <w:pPr>
              <w:rPr>
                <w:sz w:val="18"/>
                <w:szCs w:val="18"/>
              </w:rPr>
            </w:pPr>
            <w:r w:rsidRPr="00640400">
              <w:rPr>
                <w:sz w:val="18"/>
                <w:szCs w:val="18"/>
              </w:rPr>
              <w:t>Suelo urbano y de expansión urbana</w:t>
            </w:r>
          </w:p>
        </w:tc>
      </w:tr>
      <w:tr w:rsidR="00E15E39" w:rsidRPr="00640400" w14:paraId="3B0E5BF3" w14:textId="77777777">
        <w:trPr>
          <w:trHeight w:val="255"/>
          <w:jc w:val="center"/>
        </w:trPr>
        <w:tc>
          <w:tcPr>
            <w:tcW w:w="1838" w:type="dxa"/>
            <w:vMerge/>
            <w:shd w:val="clear" w:color="auto" w:fill="F2F2F2"/>
            <w:vAlign w:val="center"/>
            <w:hideMark/>
          </w:tcPr>
          <w:p w14:paraId="6E98F8CC" w14:textId="77777777" w:rsidR="00E15E39" w:rsidRPr="00640400" w:rsidRDefault="00E15E39">
            <w:pPr>
              <w:jc w:val="center"/>
              <w:rPr>
                <w:sz w:val="18"/>
                <w:szCs w:val="18"/>
              </w:rPr>
            </w:pPr>
          </w:p>
        </w:tc>
        <w:tc>
          <w:tcPr>
            <w:tcW w:w="6667" w:type="dxa"/>
            <w:shd w:val="clear" w:color="auto" w:fill="F2F2F2"/>
            <w:vAlign w:val="center"/>
            <w:hideMark/>
          </w:tcPr>
          <w:p w14:paraId="7D8D915B" w14:textId="77777777" w:rsidR="00E15E39" w:rsidRPr="00640400" w:rsidRDefault="00E15E39">
            <w:pPr>
              <w:rPr>
                <w:sz w:val="18"/>
                <w:szCs w:val="18"/>
              </w:rPr>
            </w:pPr>
            <w:r w:rsidRPr="00640400">
              <w:rPr>
                <w:sz w:val="18"/>
                <w:szCs w:val="18"/>
              </w:rPr>
              <w:t>Áreas de conservación y protección ambiental</w:t>
            </w:r>
          </w:p>
        </w:tc>
      </w:tr>
      <w:tr w:rsidR="00E15E39" w:rsidRPr="00640400" w14:paraId="68296E6E" w14:textId="77777777">
        <w:trPr>
          <w:trHeight w:val="255"/>
          <w:jc w:val="center"/>
        </w:trPr>
        <w:tc>
          <w:tcPr>
            <w:tcW w:w="1838" w:type="dxa"/>
            <w:vMerge/>
            <w:shd w:val="clear" w:color="auto" w:fill="auto"/>
            <w:vAlign w:val="center"/>
          </w:tcPr>
          <w:p w14:paraId="30EA57EA" w14:textId="77777777" w:rsidR="00E15E39" w:rsidRPr="00640400" w:rsidRDefault="00E15E39">
            <w:pPr>
              <w:jc w:val="center"/>
              <w:rPr>
                <w:sz w:val="18"/>
                <w:szCs w:val="18"/>
              </w:rPr>
            </w:pPr>
          </w:p>
        </w:tc>
        <w:tc>
          <w:tcPr>
            <w:tcW w:w="6667" w:type="dxa"/>
            <w:shd w:val="clear" w:color="auto" w:fill="auto"/>
            <w:vAlign w:val="center"/>
          </w:tcPr>
          <w:p w14:paraId="293B6F4C" w14:textId="77777777" w:rsidR="00E15E39" w:rsidRPr="00640400" w:rsidRDefault="00E15E39">
            <w:pPr>
              <w:rPr>
                <w:sz w:val="18"/>
                <w:szCs w:val="18"/>
              </w:rPr>
            </w:pPr>
            <w:r w:rsidRPr="00640400">
              <w:rPr>
                <w:sz w:val="18"/>
                <w:szCs w:val="18"/>
              </w:rPr>
              <w:t xml:space="preserve">Patrimonio material </w:t>
            </w:r>
          </w:p>
        </w:tc>
      </w:tr>
      <w:tr w:rsidR="00E15E39" w:rsidRPr="00640400" w14:paraId="7149A9CA" w14:textId="77777777">
        <w:trPr>
          <w:trHeight w:val="255"/>
          <w:jc w:val="center"/>
        </w:trPr>
        <w:tc>
          <w:tcPr>
            <w:tcW w:w="1838" w:type="dxa"/>
            <w:vMerge/>
            <w:shd w:val="clear" w:color="auto" w:fill="F2F2F2"/>
            <w:vAlign w:val="center"/>
            <w:hideMark/>
          </w:tcPr>
          <w:p w14:paraId="187E582A" w14:textId="77777777" w:rsidR="00E15E39" w:rsidRPr="00640400" w:rsidRDefault="00E15E39">
            <w:pPr>
              <w:jc w:val="center"/>
              <w:rPr>
                <w:sz w:val="18"/>
                <w:szCs w:val="18"/>
              </w:rPr>
            </w:pPr>
          </w:p>
        </w:tc>
        <w:tc>
          <w:tcPr>
            <w:tcW w:w="6667" w:type="dxa"/>
            <w:shd w:val="clear" w:color="auto" w:fill="F2F2F2"/>
            <w:vAlign w:val="center"/>
            <w:hideMark/>
          </w:tcPr>
          <w:p w14:paraId="420913CE" w14:textId="77777777" w:rsidR="00E15E39" w:rsidRPr="00640400" w:rsidRDefault="00E15E39">
            <w:pPr>
              <w:rPr>
                <w:sz w:val="18"/>
                <w:szCs w:val="18"/>
              </w:rPr>
            </w:pPr>
            <w:r w:rsidRPr="00640400">
              <w:rPr>
                <w:sz w:val="18"/>
                <w:szCs w:val="18"/>
              </w:rPr>
              <w:t xml:space="preserve">Espacio público </w:t>
            </w:r>
          </w:p>
        </w:tc>
      </w:tr>
      <w:tr w:rsidR="00E15E39" w:rsidRPr="00640400" w14:paraId="0634AD3A" w14:textId="77777777">
        <w:trPr>
          <w:trHeight w:val="255"/>
          <w:jc w:val="center"/>
        </w:trPr>
        <w:tc>
          <w:tcPr>
            <w:tcW w:w="1838" w:type="dxa"/>
            <w:vMerge/>
            <w:shd w:val="clear" w:color="auto" w:fill="auto"/>
            <w:vAlign w:val="center"/>
            <w:hideMark/>
          </w:tcPr>
          <w:p w14:paraId="32039010" w14:textId="77777777" w:rsidR="00E15E39" w:rsidRPr="00640400" w:rsidRDefault="00E15E39">
            <w:pPr>
              <w:jc w:val="center"/>
              <w:rPr>
                <w:sz w:val="18"/>
                <w:szCs w:val="18"/>
              </w:rPr>
            </w:pPr>
          </w:p>
        </w:tc>
        <w:tc>
          <w:tcPr>
            <w:tcW w:w="6667" w:type="dxa"/>
            <w:shd w:val="clear" w:color="auto" w:fill="auto"/>
            <w:vAlign w:val="center"/>
            <w:hideMark/>
          </w:tcPr>
          <w:p w14:paraId="4DBA7C05" w14:textId="77777777" w:rsidR="00E15E39" w:rsidRPr="00640400" w:rsidRDefault="00E15E39">
            <w:pPr>
              <w:rPr>
                <w:sz w:val="18"/>
                <w:szCs w:val="18"/>
              </w:rPr>
            </w:pPr>
            <w:r w:rsidRPr="00640400">
              <w:rPr>
                <w:sz w:val="18"/>
                <w:szCs w:val="18"/>
              </w:rPr>
              <w:t xml:space="preserve">Servicios públicos domiciliarios </w:t>
            </w:r>
          </w:p>
        </w:tc>
      </w:tr>
      <w:tr w:rsidR="00E15E39" w:rsidRPr="00640400" w14:paraId="4D335C5C" w14:textId="77777777">
        <w:trPr>
          <w:trHeight w:val="255"/>
          <w:jc w:val="center"/>
        </w:trPr>
        <w:tc>
          <w:tcPr>
            <w:tcW w:w="1838" w:type="dxa"/>
            <w:vMerge/>
            <w:shd w:val="clear" w:color="auto" w:fill="F2F2F2"/>
            <w:vAlign w:val="center"/>
            <w:hideMark/>
          </w:tcPr>
          <w:p w14:paraId="2DE642A5" w14:textId="77777777" w:rsidR="00E15E39" w:rsidRPr="00640400" w:rsidRDefault="00E15E39">
            <w:pPr>
              <w:jc w:val="center"/>
              <w:rPr>
                <w:sz w:val="18"/>
                <w:szCs w:val="18"/>
              </w:rPr>
            </w:pPr>
          </w:p>
        </w:tc>
        <w:tc>
          <w:tcPr>
            <w:tcW w:w="6667" w:type="dxa"/>
            <w:shd w:val="clear" w:color="auto" w:fill="F2F2F2"/>
            <w:vAlign w:val="center"/>
            <w:hideMark/>
          </w:tcPr>
          <w:p w14:paraId="75976CBC" w14:textId="77777777" w:rsidR="00E15E39" w:rsidRPr="00640400" w:rsidRDefault="00E15E39">
            <w:pPr>
              <w:rPr>
                <w:sz w:val="18"/>
                <w:szCs w:val="18"/>
              </w:rPr>
            </w:pPr>
            <w:r w:rsidRPr="00640400">
              <w:rPr>
                <w:sz w:val="18"/>
                <w:szCs w:val="18"/>
              </w:rPr>
              <w:t xml:space="preserve">Equipamientos </w:t>
            </w:r>
          </w:p>
        </w:tc>
      </w:tr>
      <w:tr w:rsidR="00E15E39" w:rsidRPr="00640400" w14:paraId="7B4DEF24" w14:textId="77777777">
        <w:trPr>
          <w:trHeight w:val="255"/>
          <w:jc w:val="center"/>
        </w:trPr>
        <w:tc>
          <w:tcPr>
            <w:tcW w:w="1838" w:type="dxa"/>
            <w:vMerge/>
            <w:shd w:val="clear" w:color="auto" w:fill="auto"/>
            <w:vAlign w:val="center"/>
            <w:hideMark/>
          </w:tcPr>
          <w:p w14:paraId="466B1D33" w14:textId="77777777" w:rsidR="00E15E39" w:rsidRPr="00640400" w:rsidRDefault="00E15E39">
            <w:pPr>
              <w:jc w:val="center"/>
              <w:rPr>
                <w:sz w:val="18"/>
                <w:szCs w:val="18"/>
              </w:rPr>
            </w:pPr>
          </w:p>
        </w:tc>
        <w:tc>
          <w:tcPr>
            <w:tcW w:w="6667" w:type="dxa"/>
            <w:shd w:val="clear" w:color="auto" w:fill="auto"/>
            <w:vAlign w:val="center"/>
            <w:hideMark/>
          </w:tcPr>
          <w:p w14:paraId="164BF6F6" w14:textId="77777777" w:rsidR="00E15E39" w:rsidRPr="00640400" w:rsidRDefault="00E15E39">
            <w:pPr>
              <w:rPr>
                <w:sz w:val="18"/>
                <w:szCs w:val="18"/>
              </w:rPr>
            </w:pPr>
            <w:r w:rsidRPr="00640400">
              <w:rPr>
                <w:sz w:val="18"/>
                <w:szCs w:val="18"/>
              </w:rPr>
              <w:t>Infraestructura vial y de transporte</w:t>
            </w:r>
          </w:p>
        </w:tc>
      </w:tr>
      <w:tr w:rsidR="00E15E39" w:rsidRPr="00640400" w14:paraId="2A8AA673" w14:textId="77777777">
        <w:trPr>
          <w:trHeight w:val="255"/>
          <w:jc w:val="center"/>
        </w:trPr>
        <w:tc>
          <w:tcPr>
            <w:tcW w:w="1838" w:type="dxa"/>
            <w:vMerge/>
            <w:shd w:val="clear" w:color="auto" w:fill="F2F2F2"/>
            <w:vAlign w:val="center"/>
            <w:hideMark/>
          </w:tcPr>
          <w:p w14:paraId="77DC259F" w14:textId="77777777" w:rsidR="00E15E39" w:rsidRPr="00640400" w:rsidRDefault="00E15E39">
            <w:pPr>
              <w:jc w:val="center"/>
              <w:rPr>
                <w:sz w:val="18"/>
                <w:szCs w:val="18"/>
              </w:rPr>
            </w:pPr>
          </w:p>
        </w:tc>
        <w:tc>
          <w:tcPr>
            <w:tcW w:w="6667" w:type="dxa"/>
            <w:shd w:val="clear" w:color="auto" w:fill="F2F2F2"/>
            <w:vAlign w:val="center"/>
            <w:hideMark/>
          </w:tcPr>
          <w:p w14:paraId="539C342E" w14:textId="77777777" w:rsidR="00E15E39" w:rsidRPr="00640400" w:rsidRDefault="00E15E39">
            <w:pPr>
              <w:rPr>
                <w:sz w:val="18"/>
                <w:szCs w:val="18"/>
              </w:rPr>
            </w:pPr>
            <w:r w:rsidRPr="00640400">
              <w:rPr>
                <w:sz w:val="18"/>
                <w:szCs w:val="18"/>
              </w:rPr>
              <w:t>Tratamientos urbanísticos</w:t>
            </w:r>
          </w:p>
        </w:tc>
      </w:tr>
      <w:tr w:rsidR="00E15E39" w:rsidRPr="00640400" w14:paraId="3B97DAE6" w14:textId="77777777">
        <w:trPr>
          <w:trHeight w:val="255"/>
          <w:jc w:val="center"/>
        </w:trPr>
        <w:tc>
          <w:tcPr>
            <w:tcW w:w="1838" w:type="dxa"/>
            <w:vMerge/>
            <w:shd w:val="clear" w:color="auto" w:fill="auto"/>
            <w:vAlign w:val="center"/>
            <w:hideMark/>
          </w:tcPr>
          <w:p w14:paraId="2420462C" w14:textId="77777777" w:rsidR="00E15E39" w:rsidRPr="00640400" w:rsidRDefault="00E15E39">
            <w:pPr>
              <w:jc w:val="center"/>
              <w:rPr>
                <w:sz w:val="18"/>
                <w:szCs w:val="18"/>
              </w:rPr>
            </w:pPr>
          </w:p>
        </w:tc>
        <w:tc>
          <w:tcPr>
            <w:tcW w:w="6667" w:type="dxa"/>
            <w:shd w:val="clear" w:color="auto" w:fill="auto"/>
            <w:vAlign w:val="center"/>
            <w:hideMark/>
          </w:tcPr>
          <w:p w14:paraId="0530C8E6" w14:textId="77777777" w:rsidR="00E15E39" w:rsidRPr="00640400" w:rsidRDefault="00E15E39">
            <w:pPr>
              <w:rPr>
                <w:sz w:val="18"/>
                <w:szCs w:val="18"/>
              </w:rPr>
            </w:pPr>
            <w:r w:rsidRPr="00640400">
              <w:rPr>
                <w:sz w:val="18"/>
                <w:szCs w:val="18"/>
              </w:rPr>
              <w:t>Áreas de actividad</w:t>
            </w:r>
          </w:p>
        </w:tc>
      </w:tr>
      <w:tr w:rsidR="00E15E39" w:rsidRPr="00640400" w14:paraId="46E7800C" w14:textId="77777777">
        <w:trPr>
          <w:trHeight w:val="255"/>
          <w:jc w:val="center"/>
        </w:trPr>
        <w:tc>
          <w:tcPr>
            <w:tcW w:w="1838" w:type="dxa"/>
            <w:vMerge/>
            <w:shd w:val="clear" w:color="auto" w:fill="F2F2F2"/>
            <w:vAlign w:val="center"/>
            <w:hideMark/>
          </w:tcPr>
          <w:p w14:paraId="4BB57E00" w14:textId="77777777" w:rsidR="00E15E39" w:rsidRPr="00640400" w:rsidRDefault="00E15E39">
            <w:pPr>
              <w:jc w:val="center"/>
              <w:rPr>
                <w:sz w:val="18"/>
                <w:szCs w:val="18"/>
              </w:rPr>
            </w:pPr>
          </w:p>
        </w:tc>
        <w:tc>
          <w:tcPr>
            <w:tcW w:w="6667" w:type="dxa"/>
            <w:shd w:val="clear" w:color="auto" w:fill="F2F2F2"/>
            <w:vAlign w:val="center"/>
            <w:hideMark/>
          </w:tcPr>
          <w:p w14:paraId="0CAF94AE" w14:textId="77777777" w:rsidR="00E15E39" w:rsidRPr="00640400" w:rsidRDefault="00E15E39">
            <w:pPr>
              <w:rPr>
                <w:sz w:val="18"/>
                <w:szCs w:val="18"/>
              </w:rPr>
            </w:pPr>
            <w:r w:rsidRPr="00640400">
              <w:rPr>
                <w:sz w:val="18"/>
                <w:szCs w:val="18"/>
              </w:rPr>
              <w:t>Incorporación de la gestión del riesgo en el ordenamiento territorial de acuerdo con las condiciones dispuestas en la sección 3 del presente capítulo)</w:t>
            </w:r>
          </w:p>
        </w:tc>
      </w:tr>
      <w:tr w:rsidR="00E15E39" w:rsidRPr="00640400" w14:paraId="57C7F43E" w14:textId="77777777">
        <w:trPr>
          <w:trHeight w:val="255"/>
          <w:jc w:val="center"/>
        </w:trPr>
        <w:tc>
          <w:tcPr>
            <w:tcW w:w="1838" w:type="dxa"/>
            <w:vMerge w:val="restart"/>
            <w:shd w:val="clear" w:color="auto" w:fill="F2F2F2" w:themeFill="background1" w:themeFillShade="F2"/>
            <w:vAlign w:val="center"/>
            <w:hideMark/>
          </w:tcPr>
          <w:p w14:paraId="3A2825F9" w14:textId="77777777" w:rsidR="00E15E39" w:rsidRPr="00640400" w:rsidRDefault="00E15E39">
            <w:pPr>
              <w:jc w:val="center"/>
              <w:rPr>
                <w:sz w:val="18"/>
                <w:szCs w:val="18"/>
              </w:rPr>
            </w:pPr>
            <w:r w:rsidRPr="00640400">
              <w:rPr>
                <w:sz w:val="18"/>
                <w:szCs w:val="18"/>
              </w:rPr>
              <w:t>RURAL</w:t>
            </w:r>
          </w:p>
        </w:tc>
        <w:tc>
          <w:tcPr>
            <w:tcW w:w="6667" w:type="dxa"/>
            <w:shd w:val="clear" w:color="auto" w:fill="auto"/>
            <w:vAlign w:val="center"/>
            <w:hideMark/>
          </w:tcPr>
          <w:p w14:paraId="3145A497" w14:textId="77777777" w:rsidR="00E15E39" w:rsidRPr="00640400" w:rsidRDefault="00E15E39">
            <w:pPr>
              <w:rPr>
                <w:sz w:val="18"/>
                <w:szCs w:val="18"/>
              </w:rPr>
            </w:pPr>
            <w:r w:rsidRPr="00640400">
              <w:rPr>
                <w:sz w:val="18"/>
                <w:szCs w:val="18"/>
              </w:rPr>
              <w:t>Reglamentación del suelo rural.</w:t>
            </w:r>
          </w:p>
        </w:tc>
      </w:tr>
      <w:tr w:rsidR="00E15E39" w:rsidRPr="00640400" w14:paraId="410BFD80" w14:textId="77777777">
        <w:trPr>
          <w:trHeight w:val="255"/>
          <w:jc w:val="center"/>
        </w:trPr>
        <w:tc>
          <w:tcPr>
            <w:tcW w:w="1838" w:type="dxa"/>
            <w:vMerge/>
            <w:shd w:val="clear" w:color="auto" w:fill="F2F2F2" w:themeFill="background1" w:themeFillShade="F2"/>
            <w:vAlign w:val="center"/>
            <w:hideMark/>
          </w:tcPr>
          <w:p w14:paraId="2CF1E1FD" w14:textId="77777777" w:rsidR="00E15E39" w:rsidRPr="00640400" w:rsidRDefault="00E15E39">
            <w:pPr>
              <w:jc w:val="center"/>
              <w:rPr>
                <w:sz w:val="18"/>
                <w:szCs w:val="18"/>
              </w:rPr>
            </w:pPr>
          </w:p>
        </w:tc>
        <w:tc>
          <w:tcPr>
            <w:tcW w:w="6667" w:type="dxa"/>
            <w:shd w:val="clear" w:color="auto" w:fill="F2F2F2"/>
            <w:vAlign w:val="center"/>
            <w:hideMark/>
          </w:tcPr>
          <w:p w14:paraId="56777D3A" w14:textId="77777777" w:rsidR="00E15E39" w:rsidRPr="00640400" w:rsidRDefault="00E15E39">
            <w:pPr>
              <w:rPr>
                <w:sz w:val="18"/>
                <w:szCs w:val="18"/>
              </w:rPr>
            </w:pPr>
            <w:r w:rsidRPr="00640400">
              <w:rPr>
                <w:sz w:val="18"/>
                <w:szCs w:val="18"/>
              </w:rPr>
              <w:t xml:space="preserve">Áreas de conservación y protección ambiental </w:t>
            </w:r>
          </w:p>
        </w:tc>
      </w:tr>
      <w:tr w:rsidR="00E15E39" w:rsidRPr="00640400" w14:paraId="0D2A211C" w14:textId="77777777">
        <w:trPr>
          <w:trHeight w:val="255"/>
          <w:jc w:val="center"/>
        </w:trPr>
        <w:tc>
          <w:tcPr>
            <w:tcW w:w="1838" w:type="dxa"/>
            <w:vMerge/>
            <w:shd w:val="clear" w:color="auto" w:fill="F2F2F2" w:themeFill="background1" w:themeFillShade="F2"/>
            <w:vAlign w:val="center"/>
            <w:hideMark/>
          </w:tcPr>
          <w:p w14:paraId="0408F2C4" w14:textId="77777777" w:rsidR="00E15E39" w:rsidRPr="00640400" w:rsidRDefault="00E15E39">
            <w:pPr>
              <w:jc w:val="center"/>
              <w:rPr>
                <w:sz w:val="18"/>
                <w:szCs w:val="18"/>
              </w:rPr>
            </w:pPr>
          </w:p>
        </w:tc>
        <w:tc>
          <w:tcPr>
            <w:tcW w:w="6667" w:type="dxa"/>
            <w:shd w:val="clear" w:color="auto" w:fill="auto"/>
            <w:vAlign w:val="center"/>
            <w:hideMark/>
          </w:tcPr>
          <w:p w14:paraId="665605D1" w14:textId="77777777" w:rsidR="00E15E39" w:rsidRPr="00640400" w:rsidRDefault="00E15E39">
            <w:pPr>
              <w:rPr>
                <w:sz w:val="18"/>
                <w:szCs w:val="18"/>
              </w:rPr>
            </w:pPr>
            <w:r w:rsidRPr="00640400">
              <w:rPr>
                <w:sz w:val="18"/>
                <w:szCs w:val="18"/>
              </w:rPr>
              <w:t xml:space="preserve">Categorías del suelo rural </w:t>
            </w:r>
          </w:p>
        </w:tc>
      </w:tr>
      <w:tr w:rsidR="00E15E39" w:rsidRPr="00640400" w14:paraId="2A983DC6" w14:textId="77777777">
        <w:trPr>
          <w:trHeight w:val="255"/>
          <w:jc w:val="center"/>
        </w:trPr>
        <w:tc>
          <w:tcPr>
            <w:tcW w:w="1838" w:type="dxa"/>
            <w:vMerge/>
            <w:shd w:val="clear" w:color="auto" w:fill="F2F2F2" w:themeFill="background1" w:themeFillShade="F2"/>
            <w:vAlign w:val="center"/>
            <w:hideMark/>
          </w:tcPr>
          <w:p w14:paraId="2444DE27" w14:textId="77777777" w:rsidR="00E15E39" w:rsidRPr="00640400" w:rsidRDefault="00E15E39">
            <w:pPr>
              <w:jc w:val="center"/>
              <w:rPr>
                <w:sz w:val="18"/>
                <w:szCs w:val="18"/>
              </w:rPr>
            </w:pPr>
          </w:p>
        </w:tc>
        <w:tc>
          <w:tcPr>
            <w:tcW w:w="6667" w:type="dxa"/>
            <w:shd w:val="clear" w:color="auto" w:fill="F2F2F2"/>
            <w:vAlign w:val="center"/>
            <w:hideMark/>
          </w:tcPr>
          <w:p w14:paraId="010B53BE" w14:textId="77777777" w:rsidR="00E15E39" w:rsidRPr="00640400" w:rsidRDefault="00E15E39">
            <w:pPr>
              <w:rPr>
                <w:sz w:val="18"/>
                <w:szCs w:val="18"/>
              </w:rPr>
            </w:pPr>
            <w:r w:rsidRPr="00640400">
              <w:rPr>
                <w:sz w:val="18"/>
                <w:szCs w:val="18"/>
              </w:rPr>
              <w:t xml:space="preserve">Centros poblados </w:t>
            </w:r>
          </w:p>
        </w:tc>
      </w:tr>
      <w:tr w:rsidR="00E15E39" w:rsidRPr="00640400" w14:paraId="44293E72" w14:textId="77777777">
        <w:trPr>
          <w:trHeight w:val="255"/>
          <w:jc w:val="center"/>
        </w:trPr>
        <w:tc>
          <w:tcPr>
            <w:tcW w:w="1838" w:type="dxa"/>
            <w:vMerge/>
            <w:shd w:val="clear" w:color="auto" w:fill="F2F2F2" w:themeFill="background1" w:themeFillShade="F2"/>
            <w:vAlign w:val="center"/>
            <w:hideMark/>
          </w:tcPr>
          <w:p w14:paraId="2D868CAE" w14:textId="77777777" w:rsidR="00E15E39" w:rsidRPr="00640400" w:rsidRDefault="00E15E39">
            <w:pPr>
              <w:jc w:val="center"/>
              <w:rPr>
                <w:sz w:val="18"/>
                <w:szCs w:val="18"/>
              </w:rPr>
            </w:pPr>
          </w:p>
        </w:tc>
        <w:tc>
          <w:tcPr>
            <w:tcW w:w="6667" w:type="dxa"/>
            <w:shd w:val="clear" w:color="auto" w:fill="auto"/>
            <w:vAlign w:val="center"/>
            <w:hideMark/>
          </w:tcPr>
          <w:p w14:paraId="1DCFB396" w14:textId="77777777" w:rsidR="00E15E39" w:rsidRPr="00640400" w:rsidRDefault="00E15E39">
            <w:pPr>
              <w:rPr>
                <w:sz w:val="18"/>
                <w:szCs w:val="18"/>
              </w:rPr>
            </w:pPr>
            <w:r w:rsidRPr="00640400">
              <w:rPr>
                <w:sz w:val="18"/>
                <w:szCs w:val="18"/>
              </w:rPr>
              <w:t>Incorporación de la gestión del riesgo en el ordenamiento territorial de acuerdo con las condiciones dispuestas en la sección 3 del presente capítulo)</w:t>
            </w:r>
          </w:p>
        </w:tc>
      </w:tr>
    </w:tbl>
    <w:p w14:paraId="7D4D7F67" w14:textId="77777777" w:rsidR="00E15E39" w:rsidRDefault="00E15E39" w:rsidP="00E15E39"/>
    <w:tbl>
      <w:tblPr>
        <w:tblStyle w:val="TableGrid"/>
        <w:tblW w:w="8789" w:type="dxa"/>
        <w:jc w:val="center"/>
        <w:tblLook w:val="04A0" w:firstRow="1" w:lastRow="0" w:firstColumn="1" w:lastColumn="0" w:noHBand="0" w:noVBand="1"/>
      </w:tblPr>
      <w:tblGrid>
        <w:gridCol w:w="6716"/>
        <w:gridCol w:w="2073"/>
      </w:tblGrid>
      <w:tr w:rsidR="00E15E39" w14:paraId="32E5F64A" w14:textId="77777777">
        <w:trPr>
          <w:trHeight w:val="255"/>
          <w:jc w:val="center"/>
        </w:trPr>
        <w:tc>
          <w:tcPr>
            <w:tcW w:w="3074" w:type="dxa"/>
            <w:vAlign w:val="center"/>
          </w:tcPr>
          <w:p w14:paraId="211D8ECD" w14:textId="77777777" w:rsidR="00E15E39" w:rsidRPr="00030301" w:rsidRDefault="00E15E39">
            <w:pPr>
              <w:jc w:val="center"/>
              <w:rPr>
                <w:b/>
                <w:bCs/>
                <w:sz w:val="18"/>
                <w:szCs w:val="18"/>
              </w:rPr>
            </w:pPr>
            <w:r>
              <w:rPr>
                <w:b/>
                <w:bCs/>
                <w:sz w:val="18"/>
                <w:szCs w:val="18"/>
              </w:rPr>
              <w:t>Componente</w:t>
            </w:r>
          </w:p>
        </w:tc>
        <w:tc>
          <w:tcPr>
            <w:tcW w:w="949" w:type="dxa"/>
            <w:vAlign w:val="center"/>
          </w:tcPr>
          <w:p w14:paraId="05FC1608" w14:textId="77777777" w:rsidR="00E15E39" w:rsidRPr="00CA41ED" w:rsidRDefault="00E15E39">
            <w:pPr>
              <w:jc w:val="center"/>
              <w:rPr>
                <w:b/>
                <w:bCs/>
                <w:sz w:val="18"/>
                <w:szCs w:val="18"/>
              </w:rPr>
            </w:pPr>
            <w:r>
              <w:rPr>
                <w:b/>
                <w:bCs/>
                <w:sz w:val="18"/>
                <w:szCs w:val="18"/>
              </w:rPr>
              <w:t>Nivel de detalle</w:t>
            </w:r>
          </w:p>
        </w:tc>
      </w:tr>
      <w:tr w:rsidR="00E15E39" w14:paraId="581C21F9" w14:textId="77777777">
        <w:trPr>
          <w:trHeight w:val="255"/>
          <w:jc w:val="center"/>
        </w:trPr>
        <w:tc>
          <w:tcPr>
            <w:tcW w:w="3074" w:type="dxa"/>
            <w:vAlign w:val="center"/>
          </w:tcPr>
          <w:p w14:paraId="3B26565D" w14:textId="77777777" w:rsidR="00E15E39" w:rsidRPr="00CA41ED" w:rsidRDefault="00E15E39">
            <w:pPr>
              <w:jc w:val="left"/>
              <w:rPr>
                <w:sz w:val="18"/>
                <w:szCs w:val="18"/>
              </w:rPr>
            </w:pPr>
            <w:r>
              <w:rPr>
                <w:b/>
                <w:bCs/>
                <w:sz w:val="18"/>
                <w:szCs w:val="18"/>
              </w:rPr>
              <w:t>Capas de los Mapas urbanos y suelo de expansión</w:t>
            </w:r>
          </w:p>
        </w:tc>
        <w:tc>
          <w:tcPr>
            <w:tcW w:w="949" w:type="dxa"/>
            <w:vAlign w:val="center"/>
          </w:tcPr>
          <w:p w14:paraId="48CC13B0" w14:textId="77777777" w:rsidR="00E15E39" w:rsidRPr="00CA41ED" w:rsidRDefault="00E15E39">
            <w:pPr>
              <w:jc w:val="center"/>
              <w:rPr>
                <w:sz w:val="18"/>
                <w:szCs w:val="18"/>
              </w:rPr>
            </w:pPr>
            <w:r>
              <w:rPr>
                <w:sz w:val="18"/>
                <w:szCs w:val="18"/>
              </w:rPr>
              <w:t>1:2.000</w:t>
            </w:r>
          </w:p>
        </w:tc>
      </w:tr>
      <w:tr w:rsidR="00E15E39" w14:paraId="6DE2EE4C" w14:textId="77777777">
        <w:trPr>
          <w:trHeight w:val="255"/>
          <w:jc w:val="center"/>
        </w:trPr>
        <w:tc>
          <w:tcPr>
            <w:tcW w:w="3074" w:type="dxa"/>
            <w:vAlign w:val="center"/>
          </w:tcPr>
          <w:p w14:paraId="4A5041E5" w14:textId="77777777" w:rsidR="00E15E39" w:rsidRDefault="00E15E39">
            <w:pPr>
              <w:jc w:val="left"/>
              <w:rPr>
                <w:b/>
                <w:bCs/>
                <w:sz w:val="18"/>
                <w:szCs w:val="18"/>
              </w:rPr>
            </w:pPr>
            <w:r>
              <w:rPr>
                <w:b/>
                <w:bCs/>
                <w:sz w:val="18"/>
                <w:szCs w:val="18"/>
              </w:rPr>
              <w:t>Capas de los Mapas del suelo rural</w:t>
            </w:r>
          </w:p>
          <w:p w14:paraId="03FCD260" w14:textId="77777777" w:rsidR="00E15E39" w:rsidRPr="00F6342E" w:rsidRDefault="00E15E39">
            <w:pPr>
              <w:pStyle w:val="ListParagraph"/>
              <w:numPr>
                <w:ilvl w:val="0"/>
                <w:numId w:val="41"/>
              </w:numPr>
              <w:spacing w:before="0" w:after="200" w:line="276" w:lineRule="auto"/>
              <w:ind w:left="164" w:hanging="164"/>
              <w:jc w:val="left"/>
              <w:rPr>
                <w:i/>
                <w:iCs/>
                <w:sz w:val="18"/>
                <w:szCs w:val="18"/>
              </w:rPr>
            </w:pPr>
            <w:r w:rsidRPr="00C20799">
              <w:rPr>
                <w:i/>
                <w:iCs/>
                <w:sz w:val="18"/>
                <w:szCs w:val="18"/>
              </w:rPr>
              <w:t>Suelo rural suburbano (incluye corredores)</w:t>
            </w:r>
          </w:p>
          <w:p w14:paraId="151F5ABC" w14:textId="77777777" w:rsidR="00E15E39" w:rsidRDefault="00E15E39">
            <w:pPr>
              <w:pStyle w:val="ListParagraph"/>
              <w:numPr>
                <w:ilvl w:val="0"/>
                <w:numId w:val="41"/>
              </w:numPr>
              <w:spacing w:before="0" w:after="200" w:line="276" w:lineRule="auto"/>
              <w:ind w:left="164" w:hanging="164"/>
              <w:jc w:val="left"/>
              <w:rPr>
                <w:i/>
                <w:iCs/>
                <w:sz w:val="18"/>
                <w:szCs w:val="18"/>
              </w:rPr>
            </w:pPr>
            <w:r w:rsidRPr="00C20799">
              <w:rPr>
                <w:i/>
                <w:iCs/>
                <w:sz w:val="18"/>
                <w:szCs w:val="18"/>
              </w:rPr>
              <w:t>Polígono de vivienda campestre</w:t>
            </w:r>
          </w:p>
          <w:p w14:paraId="6EE89810" w14:textId="77777777" w:rsidR="00E15E39" w:rsidRPr="00C20799" w:rsidRDefault="00E15E39">
            <w:pPr>
              <w:pStyle w:val="ListParagraph"/>
              <w:numPr>
                <w:ilvl w:val="0"/>
                <w:numId w:val="41"/>
              </w:numPr>
              <w:spacing w:before="0" w:after="200" w:line="276" w:lineRule="auto"/>
              <w:ind w:left="164" w:hanging="164"/>
              <w:jc w:val="left"/>
              <w:rPr>
                <w:i/>
                <w:iCs/>
                <w:sz w:val="18"/>
                <w:szCs w:val="18"/>
              </w:rPr>
            </w:pPr>
            <w:r>
              <w:rPr>
                <w:i/>
                <w:iCs/>
                <w:sz w:val="18"/>
                <w:szCs w:val="18"/>
              </w:rPr>
              <w:t>Polígonos de equipamientos rurales</w:t>
            </w:r>
          </w:p>
        </w:tc>
        <w:tc>
          <w:tcPr>
            <w:tcW w:w="949" w:type="dxa"/>
            <w:vAlign w:val="center"/>
          </w:tcPr>
          <w:p w14:paraId="6C1E9FBC" w14:textId="77777777" w:rsidR="00E15E39" w:rsidRPr="00CA41ED" w:rsidRDefault="00E15E39">
            <w:pPr>
              <w:jc w:val="center"/>
              <w:rPr>
                <w:sz w:val="18"/>
                <w:szCs w:val="18"/>
              </w:rPr>
            </w:pPr>
            <w:r>
              <w:rPr>
                <w:sz w:val="18"/>
                <w:szCs w:val="18"/>
              </w:rPr>
              <w:t xml:space="preserve">1:5.000 </w:t>
            </w:r>
          </w:p>
        </w:tc>
      </w:tr>
      <w:tr w:rsidR="00E15E39" w14:paraId="5C7B9A89" w14:textId="77777777">
        <w:trPr>
          <w:trHeight w:val="255"/>
          <w:jc w:val="center"/>
        </w:trPr>
        <w:tc>
          <w:tcPr>
            <w:tcW w:w="3074" w:type="dxa"/>
            <w:vAlign w:val="center"/>
          </w:tcPr>
          <w:p w14:paraId="35DCD551" w14:textId="77777777" w:rsidR="00E15E39" w:rsidRDefault="00E15E39">
            <w:pPr>
              <w:jc w:val="left"/>
              <w:rPr>
                <w:b/>
                <w:bCs/>
                <w:sz w:val="18"/>
                <w:szCs w:val="18"/>
              </w:rPr>
            </w:pPr>
            <w:r>
              <w:rPr>
                <w:b/>
                <w:bCs/>
                <w:sz w:val="18"/>
                <w:szCs w:val="18"/>
              </w:rPr>
              <w:t>Capas de los Mapas del s</w:t>
            </w:r>
            <w:r w:rsidRPr="00E03B57">
              <w:rPr>
                <w:b/>
                <w:bCs/>
                <w:sz w:val="18"/>
                <w:szCs w:val="18"/>
              </w:rPr>
              <w:t xml:space="preserve">uelo rural </w:t>
            </w:r>
          </w:p>
          <w:p w14:paraId="73F05A11" w14:textId="77777777" w:rsidR="00E15E39" w:rsidRPr="00AB7AF8" w:rsidRDefault="00E15E39">
            <w:pPr>
              <w:pStyle w:val="ListParagraph"/>
              <w:numPr>
                <w:ilvl w:val="0"/>
                <w:numId w:val="46"/>
              </w:numPr>
              <w:spacing w:before="0" w:after="200" w:line="276" w:lineRule="auto"/>
              <w:jc w:val="left"/>
              <w:rPr>
                <w:i/>
                <w:iCs/>
                <w:sz w:val="18"/>
                <w:szCs w:val="18"/>
              </w:rPr>
            </w:pPr>
            <w:r w:rsidRPr="00AB7AF8">
              <w:rPr>
                <w:i/>
                <w:iCs/>
                <w:sz w:val="18"/>
                <w:szCs w:val="18"/>
              </w:rPr>
              <w:t>Suelo rural productivo</w:t>
            </w:r>
          </w:p>
        </w:tc>
        <w:tc>
          <w:tcPr>
            <w:tcW w:w="949" w:type="dxa"/>
            <w:vAlign w:val="center"/>
          </w:tcPr>
          <w:p w14:paraId="66BC2F9D" w14:textId="77777777" w:rsidR="00E15E39" w:rsidRPr="00CA41ED" w:rsidRDefault="00E15E39">
            <w:pPr>
              <w:jc w:val="center"/>
              <w:rPr>
                <w:sz w:val="18"/>
                <w:szCs w:val="18"/>
              </w:rPr>
            </w:pPr>
            <w:r>
              <w:rPr>
                <w:sz w:val="18"/>
                <w:szCs w:val="18"/>
              </w:rPr>
              <w:t>1:10.000</w:t>
            </w:r>
          </w:p>
        </w:tc>
      </w:tr>
      <w:tr w:rsidR="00E15E39" w14:paraId="14EF22FA" w14:textId="77777777">
        <w:trPr>
          <w:trHeight w:val="255"/>
          <w:jc w:val="center"/>
        </w:trPr>
        <w:tc>
          <w:tcPr>
            <w:tcW w:w="3074" w:type="dxa"/>
            <w:vAlign w:val="center"/>
          </w:tcPr>
          <w:p w14:paraId="0CE46751" w14:textId="77777777" w:rsidR="00E15E39" w:rsidRDefault="00E15E39">
            <w:pPr>
              <w:jc w:val="left"/>
              <w:rPr>
                <w:b/>
                <w:bCs/>
                <w:sz w:val="18"/>
                <w:szCs w:val="18"/>
              </w:rPr>
            </w:pPr>
            <w:r>
              <w:rPr>
                <w:b/>
                <w:bCs/>
                <w:sz w:val="18"/>
                <w:szCs w:val="18"/>
              </w:rPr>
              <w:t>Capas de los Mapas del s</w:t>
            </w:r>
            <w:r w:rsidRPr="00E03B57">
              <w:rPr>
                <w:b/>
                <w:bCs/>
                <w:sz w:val="18"/>
                <w:szCs w:val="18"/>
              </w:rPr>
              <w:t xml:space="preserve">uelo rural </w:t>
            </w:r>
          </w:p>
          <w:p w14:paraId="315C5755" w14:textId="77777777" w:rsidR="00E15E39" w:rsidRPr="00AB7AF8" w:rsidRDefault="00E15E39">
            <w:pPr>
              <w:pStyle w:val="ListParagraph"/>
              <w:numPr>
                <w:ilvl w:val="0"/>
                <w:numId w:val="45"/>
              </w:numPr>
              <w:spacing w:before="0" w:after="200" w:line="276" w:lineRule="auto"/>
              <w:jc w:val="left"/>
              <w:rPr>
                <w:sz w:val="18"/>
                <w:szCs w:val="18"/>
              </w:rPr>
            </w:pPr>
            <w:r w:rsidRPr="00AB7AF8">
              <w:rPr>
                <w:sz w:val="18"/>
                <w:szCs w:val="18"/>
              </w:rPr>
              <w:t>Suelo rural con cobertura predominante de bosque</w:t>
            </w:r>
          </w:p>
        </w:tc>
        <w:tc>
          <w:tcPr>
            <w:tcW w:w="949" w:type="dxa"/>
            <w:vAlign w:val="center"/>
          </w:tcPr>
          <w:p w14:paraId="3E8F279A" w14:textId="77777777" w:rsidR="00E15E39" w:rsidRPr="00CA41ED" w:rsidRDefault="00E15E39">
            <w:pPr>
              <w:jc w:val="center"/>
              <w:rPr>
                <w:sz w:val="18"/>
                <w:szCs w:val="18"/>
              </w:rPr>
            </w:pPr>
            <w:r>
              <w:rPr>
                <w:sz w:val="18"/>
                <w:szCs w:val="18"/>
              </w:rPr>
              <w:t>1:25.000</w:t>
            </w:r>
          </w:p>
        </w:tc>
      </w:tr>
    </w:tbl>
    <w:p w14:paraId="097CDC39" w14:textId="2FABACF5" w:rsidR="00C04F77" w:rsidRPr="00F845BD" w:rsidRDefault="00370071" w:rsidP="00086827">
      <w:pPr>
        <w:pStyle w:val="Heading1"/>
      </w:pPr>
      <w:r>
        <w:t>ESTRUCTURA</w:t>
      </w:r>
      <w:r w:rsidR="00C04F77" w:rsidRPr="00F845BD">
        <w:t xml:space="preserve">CIÓN DEL EQUIPO </w:t>
      </w:r>
      <w:r w:rsidR="00C04F77">
        <w:t>CONSULTOR</w:t>
      </w:r>
      <w:bookmarkEnd w:id="1000"/>
    </w:p>
    <w:p w14:paraId="16193E91" w14:textId="77777777" w:rsidR="00C04F77" w:rsidRPr="00F845BD" w:rsidRDefault="00C04F77" w:rsidP="00C04F77">
      <w:pPr>
        <w:rPr>
          <w:lang w:eastAsia="en-US"/>
        </w:rPr>
      </w:pPr>
      <w:r w:rsidRPr="00F845BD">
        <w:rPr>
          <w:lang w:eastAsia="en-US"/>
        </w:rPr>
        <w:t xml:space="preserve">En el marco del proceso de revisión del POT, se recomienda exigir dentro de los documentos precontractuales un equipo de trabajo interdisciplinario y acorde a las necesidades técnicas que implica dicho proceso.  </w:t>
      </w:r>
    </w:p>
    <w:p w14:paraId="6181FB91" w14:textId="77777777" w:rsidR="00C04F77" w:rsidRDefault="00C04F77" w:rsidP="00C04F77">
      <w:pPr>
        <w:rPr>
          <w:lang w:eastAsia="en-US"/>
        </w:rPr>
      </w:pPr>
      <w:r w:rsidRPr="00F845BD">
        <w:rPr>
          <w:lang w:eastAsia="en-US"/>
        </w:rPr>
        <w:t xml:space="preserve">A manera de recomendación, se sugiere precisar la experiencia del equipo de trabajo, de acuerdo con la complejidad del proceso de revisión del POT, para ello es conveniente especificar el número de años de experiencia general y experiencia específica, sobre todo para aquellos miembros estratégicos del equipo de trabajo. </w:t>
      </w:r>
    </w:p>
    <w:p w14:paraId="3336D68D" w14:textId="09B2A919" w:rsidR="0092288A" w:rsidRPr="00623726" w:rsidRDefault="0092288A" w:rsidP="00623726">
      <w:pPr>
        <w:pStyle w:val="pf0"/>
        <w:rPr>
          <w:rFonts w:ascii="Arial Narrow" w:hAnsi="Arial Narrow"/>
          <w:lang w:eastAsia="en-US"/>
        </w:rPr>
      </w:pPr>
      <w:r w:rsidRPr="00623726">
        <w:rPr>
          <w:rFonts w:ascii="Arial Narrow" w:hAnsi="Arial Narrow"/>
          <w:lang w:eastAsia="en-US"/>
        </w:rPr>
        <w:t xml:space="preserve">Los precios que se establezcan desde los Términos de referencia para los honorarios de los profesionales </w:t>
      </w:r>
      <w:r w:rsidR="00BE75EB" w:rsidRPr="00623726">
        <w:rPr>
          <w:rFonts w:ascii="Arial Narrow" w:hAnsi="Arial Narrow"/>
          <w:lang w:eastAsia="en-US"/>
        </w:rPr>
        <w:t>seleccionados,</w:t>
      </w:r>
      <w:r w:rsidRPr="00623726">
        <w:rPr>
          <w:rFonts w:ascii="Arial Narrow" w:hAnsi="Arial Narrow"/>
          <w:lang w:eastAsia="en-US"/>
        </w:rPr>
        <w:t xml:space="preserve"> deben responder al promedio regional</w:t>
      </w:r>
      <w:r w:rsidR="00623726" w:rsidRPr="00623726">
        <w:rPr>
          <w:rFonts w:ascii="Arial Narrow" w:hAnsi="Arial Narrow"/>
          <w:lang w:eastAsia="en-US"/>
        </w:rPr>
        <w:t>, lo anterior</w:t>
      </w:r>
      <w:r w:rsidRPr="00623726">
        <w:rPr>
          <w:rFonts w:ascii="Arial Narrow" w:hAnsi="Arial Narrow"/>
          <w:lang w:eastAsia="en-US"/>
        </w:rPr>
        <w:t xml:space="preserve"> se certifica mediante el acuerdo o acto administrativo que,</w:t>
      </w:r>
      <w:r w:rsidR="00623726" w:rsidRPr="00623726">
        <w:rPr>
          <w:rFonts w:ascii="Arial Narrow" w:hAnsi="Arial Narrow"/>
          <w:lang w:eastAsia="en-US"/>
        </w:rPr>
        <w:t xml:space="preserve"> a nivel municipal o departamental, </w:t>
      </w:r>
      <w:r w:rsidRPr="00623726">
        <w:rPr>
          <w:rFonts w:ascii="Arial Narrow" w:hAnsi="Arial Narrow"/>
          <w:lang w:eastAsia="en-US"/>
        </w:rPr>
        <w:t>, haya adoptado la tabla de honorarios para el territorio</w:t>
      </w:r>
      <w:r w:rsidR="00623726" w:rsidRPr="00623726">
        <w:rPr>
          <w:rFonts w:ascii="Arial Narrow" w:hAnsi="Arial Narrow"/>
          <w:lang w:eastAsia="en-US"/>
        </w:rPr>
        <w:t>.</w:t>
      </w:r>
    </w:p>
    <w:p w14:paraId="529CE109" w14:textId="0128D8F9" w:rsidR="00C04F77" w:rsidRDefault="00C04F77" w:rsidP="00C04F77">
      <w:r w:rsidRPr="00F845BD">
        <w:rPr>
          <w:lang w:eastAsia="en-US"/>
        </w:rPr>
        <w:t xml:space="preserve">A continuación, se relacionan las características generales de los profesionales recomendados para integrar el equipo técnico. No obstante, es de señalar que será el tipo de revisión a emprender lo que debe tenerse en cuenta para definir </w:t>
      </w:r>
      <w:r w:rsidRPr="00F845BD">
        <w:t>la especificidad del grupo de trabajo en cuanto a aspectos cómo la dedicación de los integrantes, asesores y personal de apoyo relacionado con cada área temática, experiencia específica de los integrantes, entre otros.</w:t>
      </w:r>
    </w:p>
    <w:p w14:paraId="2A6FE2AD" w14:textId="00DF599B" w:rsidR="00C04F77" w:rsidRDefault="00613837" w:rsidP="00613837">
      <w:pPr>
        <w:pStyle w:val="Caption"/>
      </w:pPr>
      <w:r>
        <w:t>Tabla</w:t>
      </w:r>
      <w:r w:rsidR="00267576">
        <w:t>5</w:t>
      </w:r>
      <w:r>
        <w:t>, Características generales de los profesionales para integrar el equipo técnico</w:t>
      </w:r>
      <w:r w:rsidRPr="00942E50">
        <w:t xml:space="preserve">. Fuente: </w:t>
      </w:r>
      <w:r>
        <w:t>MVCT, 2023</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7"/>
        <w:gridCol w:w="2548"/>
        <w:gridCol w:w="2606"/>
        <w:gridCol w:w="1398"/>
      </w:tblGrid>
      <w:tr w:rsidR="008D6C63" w:rsidRPr="00943F82" w14:paraId="03CA378E" w14:textId="77777777" w:rsidTr="00DC5D03">
        <w:trPr>
          <w:trHeight w:val="284"/>
          <w:jc w:val="center"/>
        </w:trPr>
        <w:tc>
          <w:tcPr>
            <w:tcW w:w="1823" w:type="dxa"/>
            <w:shd w:val="clear" w:color="auto" w:fill="E7E6E6"/>
            <w:tcMar>
              <w:top w:w="57" w:type="dxa"/>
              <w:left w:w="57" w:type="dxa"/>
              <w:bottom w:w="57" w:type="dxa"/>
              <w:right w:w="57" w:type="dxa"/>
            </w:tcMar>
            <w:vAlign w:val="center"/>
          </w:tcPr>
          <w:p w14:paraId="16C61B3C" w14:textId="77777777" w:rsidR="008D6C63" w:rsidRPr="00943F82" w:rsidRDefault="008D6C63" w:rsidP="00DC5D03">
            <w:pPr>
              <w:jc w:val="center"/>
              <w:rPr>
                <w:b/>
                <w:bCs/>
                <w:sz w:val="20"/>
                <w:lang w:eastAsia="es-CO"/>
              </w:rPr>
            </w:pPr>
            <w:r w:rsidRPr="00943F82">
              <w:rPr>
                <w:b/>
                <w:bCs/>
                <w:sz w:val="20"/>
                <w:lang w:eastAsia="es-CO"/>
              </w:rPr>
              <w:t>Rol</w:t>
            </w:r>
          </w:p>
        </w:tc>
        <w:tc>
          <w:tcPr>
            <w:tcW w:w="2708" w:type="dxa"/>
            <w:shd w:val="clear" w:color="auto" w:fill="E7E6E6"/>
            <w:tcMar>
              <w:top w:w="57" w:type="dxa"/>
              <w:left w:w="57" w:type="dxa"/>
              <w:bottom w:w="57" w:type="dxa"/>
              <w:right w:w="57" w:type="dxa"/>
            </w:tcMar>
            <w:vAlign w:val="center"/>
            <w:hideMark/>
          </w:tcPr>
          <w:p w14:paraId="490F7854" w14:textId="77777777" w:rsidR="008D6C63" w:rsidRPr="00943F82" w:rsidRDefault="008D6C63" w:rsidP="00DC5D03">
            <w:pPr>
              <w:jc w:val="center"/>
              <w:rPr>
                <w:b/>
                <w:bCs/>
                <w:sz w:val="20"/>
                <w:lang w:eastAsia="es-CO"/>
              </w:rPr>
            </w:pPr>
            <w:r w:rsidRPr="00943F82">
              <w:rPr>
                <w:b/>
                <w:bCs/>
                <w:sz w:val="20"/>
                <w:lang w:eastAsia="es-CO"/>
              </w:rPr>
              <w:t>Recomendaciones perfil</w:t>
            </w:r>
          </w:p>
        </w:tc>
        <w:tc>
          <w:tcPr>
            <w:tcW w:w="2814" w:type="dxa"/>
            <w:shd w:val="clear" w:color="auto" w:fill="E7E6E6"/>
            <w:vAlign w:val="center"/>
          </w:tcPr>
          <w:p w14:paraId="71881CCF" w14:textId="77777777" w:rsidR="008D6C63" w:rsidRPr="00943F82" w:rsidRDefault="008D6C63" w:rsidP="00DC5D03">
            <w:pPr>
              <w:jc w:val="center"/>
              <w:rPr>
                <w:b/>
                <w:bCs/>
                <w:sz w:val="20"/>
                <w:lang w:eastAsia="es-CO"/>
              </w:rPr>
            </w:pPr>
            <w:r w:rsidRPr="00943F82">
              <w:rPr>
                <w:b/>
                <w:bCs/>
                <w:sz w:val="20"/>
                <w:lang w:eastAsia="es-CO"/>
              </w:rPr>
              <w:t>Justificación</w:t>
            </w:r>
            <w:r>
              <w:rPr>
                <w:rStyle w:val="FootnoteReference"/>
                <w:b/>
                <w:bCs/>
                <w:sz w:val="20"/>
                <w:lang w:eastAsia="es-CO"/>
              </w:rPr>
              <w:footnoteReference w:id="10"/>
            </w:r>
          </w:p>
        </w:tc>
        <w:tc>
          <w:tcPr>
            <w:tcW w:w="1444" w:type="dxa"/>
            <w:shd w:val="clear" w:color="auto" w:fill="E7E6E6"/>
            <w:vAlign w:val="center"/>
          </w:tcPr>
          <w:p w14:paraId="0DC6196E" w14:textId="77777777" w:rsidR="008D6C63" w:rsidRPr="00943F82" w:rsidRDefault="008D6C63" w:rsidP="00DC5D03">
            <w:pPr>
              <w:jc w:val="center"/>
              <w:rPr>
                <w:b/>
                <w:bCs/>
                <w:sz w:val="20"/>
                <w:lang w:eastAsia="es-CO"/>
              </w:rPr>
            </w:pPr>
            <w:r w:rsidRPr="00943F82">
              <w:rPr>
                <w:b/>
                <w:bCs/>
                <w:sz w:val="20"/>
                <w:lang w:eastAsia="es-CO"/>
              </w:rPr>
              <w:t>Dedicación</w:t>
            </w:r>
            <w:r>
              <w:rPr>
                <w:rStyle w:val="FootnoteReference"/>
                <w:b/>
                <w:bCs/>
                <w:sz w:val="20"/>
                <w:lang w:eastAsia="es-CO"/>
              </w:rPr>
              <w:footnoteReference w:id="11"/>
            </w:r>
          </w:p>
        </w:tc>
      </w:tr>
      <w:tr w:rsidR="008D6C63" w:rsidRPr="00943F82" w14:paraId="279106AD" w14:textId="77777777" w:rsidTr="00DC5D03">
        <w:trPr>
          <w:trHeight w:val="284"/>
          <w:jc w:val="center"/>
        </w:trPr>
        <w:tc>
          <w:tcPr>
            <w:tcW w:w="1823" w:type="dxa"/>
            <w:tcMar>
              <w:top w:w="57" w:type="dxa"/>
              <w:left w:w="57" w:type="dxa"/>
              <w:bottom w:w="57" w:type="dxa"/>
              <w:right w:w="57" w:type="dxa"/>
            </w:tcMar>
            <w:vAlign w:val="center"/>
          </w:tcPr>
          <w:p w14:paraId="7FC1E49A" w14:textId="77777777" w:rsidR="008D6C63" w:rsidRPr="00943F82" w:rsidRDefault="008D6C63" w:rsidP="00DC5D03">
            <w:pPr>
              <w:jc w:val="center"/>
              <w:rPr>
                <w:b/>
                <w:bCs/>
                <w:sz w:val="20"/>
                <w:lang w:eastAsia="es-CO"/>
              </w:rPr>
            </w:pPr>
            <w:r w:rsidRPr="00943F82">
              <w:rPr>
                <w:b/>
                <w:bCs/>
                <w:sz w:val="20"/>
                <w:lang w:eastAsia="es-CO"/>
              </w:rPr>
              <w:t>Director del proyecto</w:t>
            </w:r>
          </w:p>
        </w:tc>
        <w:tc>
          <w:tcPr>
            <w:tcW w:w="2708" w:type="dxa"/>
            <w:shd w:val="clear" w:color="auto" w:fill="auto"/>
            <w:tcMar>
              <w:top w:w="57" w:type="dxa"/>
              <w:left w:w="57" w:type="dxa"/>
              <w:bottom w:w="57" w:type="dxa"/>
              <w:right w:w="57" w:type="dxa"/>
            </w:tcMar>
            <w:vAlign w:val="center"/>
            <w:hideMark/>
          </w:tcPr>
          <w:p w14:paraId="4C6BD39E" w14:textId="77777777" w:rsidR="008D6C63" w:rsidRPr="00943F82" w:rsidRDefault="008D6C63" w:rsidP="00DC5D03">
            <w:pPr>
              <w:jc w:val="left"/>
              <w:rPr>
                <w:sz w:val="20"/>
                <w:lang w:eastAsia="es-CO"/>
              </w:rPr>
            </w:pPr>
            <w:r w:rsidRPr="00D75A64">
              <w:rPr>
                <w:sz w:val="20"/>
                <w:lang w:eastAsia="es-CO"/>
              </w:rPr>
              <w:t>Profesional en Ciencias Económicas, Administrativas, Sociales, Arquitectura y/o Ingenierías, con Título de postgrado en las áreas del urbanismo, planificación urbana y territorial, Planificación del desarrollo, ordenamiento territorial, urbano y rural y/o economía urbana.  Con experiencia en gerencia de proyectos.</w:t>
            </w:r>
          </w:p>
        </w:tc>
        <w:tc>
          <w:tcPr>
            <w:tcW w:w="2814" w:type="dxa"/>
            <w:vAlign w:val="center"/>
          </w:tcPr>
          <w:p w14:paraId="5FA22EFC" w14:textId="77777777" w:rsidR="008D6C63" w:rsidRPr="00943F82" w:rsidRDefault="008D6C63" w:rsidP="00DC5D03">
            <w:pPr>
              <w:jc w:val="left"/>
              <w:rPr>
                <w:sz w:val="20"/>
                <w:lang w:eastAsia="es-CO"/>
              </w:rPr>
            </w:pPr>
            <w:r w:rsidRPr="00D75A64">
              <w:rPr>
                <w:sz w:val="20"/>
                <w:lang w:eastAsia="es-CO"/>
              </w:rPr>
              <w:t xml:space="preserve">Realizar la dirección y ejecución técnica del proyecto, gestionar el plan de </w:t>
            </w:r>
            <w:r>
              <w:rPr>
                <w:sz w:val="20"/>
                <w:lang w:eastAsia="es-CO"/>
              </w:rPr>
              <w:t>i</w:t>
            </w:r>
            <w:r w:rsidRPr="00D75A64">
              <w:rPr>
                <w:sz w:val="20"/>
                <w:lang w:eastAsia="es-CO"/>
              </w:rPr>
              <w:t>nducción, dirigir el proceso y supervisar la elaboración de productos. Responsable del relacionamiento directo con la administración Municipal y demás actores del territorio e instancias de concertación, consulta, aprobación y adopción desde la parte técnica de la ejecución del proyecto.</w:t>
            </w:r>
          </w:p>
        </w:tc>
        <w:tc>
          <w:tcPr>
            <w:tcW w:w="1444" w:type="dxa"/>
            <w:vAlign w:val="center"/>
          </w:tcPr>
          <w:p w14:paraId="6BF16A89" w14:textId="77777777" w:rsidR="008D6C63" w:rsidRPr="00943F82" w:rsidRDefault="008D6C63" w:rsidP="00DC5D03">
            <w:pPr>
              <w:jc w:val="center"/>
              <w:rPr>
                <w:sz w:val="20"/>
                <w:lang w:eastAsia="es-CO"/>
              </w:rPr>
            </w:pPr>
            <w:r>
              <w:rPr>
                <w:sz w:val="20"/>
                <w:lang w:eastAsia="es-CO"/>
              </w:rPr>
              <w:t>-</w:t>
            </w:r>
          </w:p>
        </w:tc>
      </w:tr>
      <w:tr w:rsidR="008D6C63" w:rsidRPr="00943F82" w14:paraId="1AB2DC4F" w14:textId="77777777" w:rsidTr="00DC5D03">
        <w:trPr>
          <w:trHeight w:val="284"/>
          <w:jc w:val="center"/>
        </w:trPr>
        <w:tc>
          <w:tcPr>
            <w:tcW w:w="1823" w:type="dxa"/>
            <w:tcMar>
              <w:top w:w="57" w:type="dxa"/>
              <w:left w:w="57" w:type="dxa"/>
              <w:bottom w:w="57" w:type="dxa"/>
              <w:right w:w="57" w:type="dxa"/>
            </w:tcMar>
            <w:vAlign w:val="center"/>
          </w:tcPr>
          <w:p w14:paraId="01B9ECE6" w14:textId="77777777" w:rsidR="008D6C63" w:rsidRPr="00943F82" w:rsidRDefault="008D6C63" w:rsidP="00DC5D03">
            <w:pPr>
              <w:jc w:val="center"/>
              <w:rPr>
                <w:b/>
                <w:bCs/>
                <w:sz w:val="20"/>
                <w:lang w:eastAsia="es-CO"/>
              </w:rPr>
            </w:pPr>
            <w:r w:rsidRPr="00943F82">
              <w:rPr>
                <w:b/>
                <w:bCs/>
                <w:sz w:val="20"/>
                <w:lang w:eastAsia="es-CO"/>
              </w:rPr>
              <w:t>Coordinador componente GESTIÓN DEL RIESGO</w:t>
            </w:r>
          </w:p>
        </w:tc>
        <w:tc>
          <w:tcPr>
            <w:tcW w:w="2708" w:type="dxa"/>
            <w:shd w:val="clear" w:color="auto" w:fill="auto"/>
            <w:tcMar>
              <w:top w:w="57" w:type="dxa"/>
              <w:left w:w="57" w:type="dxa"/>
              <w:bottom w:w="57" w:type="dxa"/>
              <w:right w:w="57" w:type="dxa"/>
            </w:tcMar>
            <w:vAlign w:val="center"/>
          </w:tcPr>
          <w:p w14:paraId="54C1E30F" w14:textId="77777777" w:rsidR="008D6C63" w:rsidRPr="00943F82" w:rsidRDefault="008D6C63" w:rsidP="00DC5D03">
            <w:pPr>
              <w:jc w:val="left"/>
              <w:rPr>
                <w:sz w:val="20"/>
                <w:lang w:eastAsia="es-CO"/>
              </w:rPr>
            </w:pPr>
            <w:r w:rsidRPr="00943F82">
              <w:rPr>
                <w:sz w:val="20"/>
                <w:lang w:eastAsia="es-CO"/>
              </w:rPr>
              <w:t>Con conocimientos y experiencia relacionados con áreas de la geología, hidrología, geotecnia, gestión del riesgo de desastres, y temas relacionados.</w:t>
            </w:r>
          </w:p>
        </w:tc>
        <w:tc>
          <w:tcPr>
            <w:tcW w:w="2814" w:type="dxa"/>
            <w:vAlign w:val="center"/>
          </w:tcPr>
          <w:p w14:paraId="2D309670" w14:textId="77777777" w:rsidR="008D6C63" w:rsidRPr="00943F82" w:rsidRDefault="008D6C63" w:rsidP="00DC5D03">
            <w:pPr>
              <w:jc w:val="left"/>
              <w:rPr>
                <w:sz w:val="20"/>
                <w:lang w:eastAsia="es-CO"/>
              </w:rPr>
            </w:pPr>
            <w:r w:rsidRPr="0068051E">
              <w:rPr>
                <w:sz w:val="20"/>
                <w:lang w:eastAsia="es-CO"/>
              </w:rPr>
              <w:t xml:space="preserve">Profesional en Ingeniería civil, geología o afines, con </w:t>
            </w:r>
            <w:r>
              <w:rPr>
                <w:sz w:val="20"/>
                <w:lang w:eastAsia="es-CO"/>
              </w:rPr>
              <w:t>título de postgrado</w:t>
            </w:r>
            <w:r w:rsidRPr="0068051E">
              <w:rPr>
                <w:sz w:val="20"/>
                <w:lang w:eastAsia="es-CO"/>
              </w:rPr>
              <w:t xml:space="preserve"> en las áreas de gestión de riesgo. Con experiencia en estudios de riesgos para el ordenamiento territorial.</w:t>
            </w:r>
          </w:p>
        </w:tc>
        <w:tc>
          <w:tcPr>
            <w:tcW w:w="1444" w:type="dxa"/>
            <w:vAlign w:val="center"/>
          </w:tcPr>
          <w:p w14:paraId="3C0804F4" w14:textId="77777777" w:rsidR="008D6C63" w:rsidRPr="00943F82" w:rsidRDefault="008D6C63" w:rsidP="00DC5D03">
            <w:pPr>
              <w:jc w:val="center"/>
              <w:rPr>
                <w:sz w:val="20"/>
                <w:lang w:eastAsia="es-CO"/>
              </w:rPr>
            </w:pPr>
            <w:r>
              <w:rPr>
                <w:sz w:val="20"/>
                <w:lang w:eastAsia="es-CO"/>
              </w:rPr>
              <w:t>-</w:t>
            </w:r>
          </w:p>
        </w:tc>
      </w:tr>
      <w:tr w:rsidR="008D6C63" w:rsidRPr="00943F82" w14:paraId="449BEDC7" w14:textId="77777777" w:rsidTr="00DC5D03">
        <w:trPr>
          <w:trHeight w:val="284"/>
          <w:jc w:val="center"/>
        </w:trPr>
        <w:tc>
          <w:tcPr>
            <w:tcW w:w="1823" w:type="dxa"/>
            <w:tcMar>
              <w:top w:w="57" w:type="dxa"/>
              <w:left w:w="57" w:type="dxa"/>
              <w:bottom w:w="57" w:type="dxa"/>
              <w:right w:w="57" w:type="dxa"/>
            </w:tcMar>
            <w:vAlign w:val="center"/>
          </w:tcPr>
          <w:p w14:paraId="5ABA8A1B" w14:textId="77777777" w:rsidR="008D6C63" w:rsidRPr="00943F82" w:rsidRDefault="008D6C63" w:rsidP="00DC5D03">
            <w:pPr>
              <w:jc w:val="center"/>
              <w:rPr>
                <w:b/>
                <w:bCs/>
                <w:sz w:val="20"/>
                <w:lang w:eastAsia="es-CO"/>
              </w:rPr>
            </w:pPr>
            <w:r w:rsidRPr="00943F82">
              <w:rPr>
                <w:b/>
                <w:bCs/>
                <w:sz w:val="20"/>
              </w:rPr>
              <w:t>Especialista en geología</w:t>
            </w:r>
          </w:p>
        </w:tc>
        <w:tc>
          <w:tcPr>
            <w:tcW w:w="2708" w:type="dxa"/>
            <w:shd w:val="clear" w:color="auto" w:fill="auto"/>
            <w:tcMar>
              <w:top w:w="57" w:type="dxa"/>
              <w:left w:w="57" w:type="dxa"/>
              <w:bottom w:w="57" w:type="dxa"/>
              <w:right w:w="57" w:type="dxa"/>
            </w:tcMar>
            <w:vAlign w:val="center"/>
          </w:tcPr>
          <w:p w14:paraId="41510B9E" w14:textId="77777777" w:rsidR="008D6C63" w:rsidRPr="00943F82" w:rsidRDefault="008D6C63" w:rsidP="00DC5D03">
            <w:pPr>
              <w:jc w:val="left"/>
              <w:rPr>
                <w:sz w:val="20"/>
              </w:rPr>
            </w:pPr>
            <w:r w:rsidRPr="00943F82">
              <w:rPr>
                <w:rFonts w:eastAsia="Calibri"/>
                <w:sz w:val="20"/>
                <w:lang w:eastAsia="ar-SA"/>
              </w:rPr>
              <w:t>Ingeniero geológico o geólogo con matrícula profesional vigente, con postgrado en á</w:t>
            </w:r>
            <w:r w:rsidRPr="00943F82">
              <w:rPr>
                <w:sz w:val="20"/>
              </w:rPr>
              <w:t>reas de geología, ingeniería de suelos, geotecnia, amenaza, vulnerabilidad y/o riesgo.</w:t>
            </w:r>
          </w:p>
          <w:p w14:paraId="5D37961F" w14:textId="77777777" w:rsidR="008D6C63" w:rsidRPr="00943F82" w:rsidRDefault="008D6C63" w:rsidP="00DC5D03">
            <w:pPr>
              <w:jc w:val="left"/>
              <w:rPr>
                <w:sz w:val="20"/>
                <w:lang w:eastAsia="es-CO"/>
              </w:rPr>
            </w:pPr>
            <w:r w:rsidRPr="00943F82">
              <w:rPr>
                <w:rFonts w:eastAsia="Calibri"/>
                <w:sz w:val="20"/>
                <w:lang w:eastAsia="ar-SA"/>
              </w:rPr>
              <w:t>Experiencia específica mínima de seis (6) años, en estudios de geología para ingeniería o estudios de amenaza, vulnerabilidad y riesgo.</w:t>
            </w:r>
          </w:p>
        </w:tc>
        <w:tc>
          <w:tcPr>
            <w:tcW w:w="2814" w:type="dxa"/>
            <w:vAlign w:val="center"/>
          </w:tcPr>
          <w:p w14:paraId="3887086A" w14:textId="77777777" w:rsidR="008D6C63" w:rsidRPr="00943F82" w:rsidRDefault="008D6C63" w:rsidP="00DC5D03">
            <w:pPr>
              <w:jc w:val="left"/>
              <w:rPr>
                <w:sz w:val="20"/>
                <w:lang w:eastAsia="es-CO"/>
              </w:rPr>
            </w:pPr>
            <w:r w:rsidRPr="002A0B81">
              <w:rPr>
                <w:sz w:val="20"/>
                <w:lang w:eastAsia="es-CO"/>
              </w:rPr>
              <w:t>Realizar para el instrumento de ordenamiento territorial los estudios asociados con la zonificación de las amenazas priorizadas para el territorio y la incorporación de sus resultados al instrumento.</w:t>
            </w:r>
          </w:p>
        </w:tc>
        <w:tc>
          <w:tcPr>
            <w:tcW w:w="1444" w:type="dxa"/>
            <w:vAlign w:val="center"/>
          </w:tcPr>
          <w:p w14:paraId="2F5AAC97" w14:textId="77777777" w:rsidR="008D6C63" w:rsidRPr="00943F82" w:rsidRDefault="008D6C63" w:rsidP="00DC5D03">
            <w:pPr>
              <w:jc w:val="center"/>
              <w:rPr>
                <w:sz w:val="20"/>
                <w:lang w:eastAsia="es-CO"/>
              </w:rPr>
            </w:pPr>
            <w:r>
              <w:rPr>
                <w:sz w:val="20"/>
                <w:lang w:eastAsia="es-CO"/>
              </w:rPr>
              <w:t>-</w:t>
            </w:r>
          </w:p>
        </w:tc>
      </w:tr>
      <w:tr w:rsidR="008D6C63" w:rsidRPr="00943F82" w14:paraId="63536D3F" w14:textId="77777777" w:rsidTr="00DC5D03">
        <w:trPr>
          <w:trHeight w:val="284"/>
          <w:jc w:val="center"/>
        </w:trPr>
        <w:tc>
          <w:tcPr>
            <w:tcW w:w="1823" w:type="dxa"/>
            <w:tcMar>
              <w:top w:w="57" w:type="dxa"/>
              <w:left w:w="57" w:type="dxa"/>
              <w:bottom w:w="57" w:type="dxa"/>
              <w:right w:w="57" w:type="dxa"/>
            </w:tcMar>
            <w:vAlign w:val="center"/>
          </w:tcPr>
          <w:p w14:paraId="2CFDCBBA" w14:textId="77777777" w:rsidR="008D6C63" w:rsidRPr="00943F82" w:rsidRDefault="008D6C63" w:rsidP="00DC5D03">
            <w:pPr>
              <w:jc w:val="center"/>
              <w:rPr>
                <w:b/>
                <w:bCs/>
                <w:sz w:val="20"/>
                <w:lang w:eastAsia="es-CO"/>
              </w:rPr>
            </w:pPr>
            <w:r w:rsidRPr="00943F82">
              <w:rPr>
                <w:b/>
                <w:bCs/>
                <w:sz w:val="20"/>
              </w:rPr>
              <w:t>Especialista en recursos hídricos</w:t>
            </w:r>
          </w:p>
        </w:tc>
        <w:tc>
          <w:tcPr>
            <w:tcW w:w="2708" w:type="dxa"/>
            <w:shd w:val="clear" w:color="auto" w:fill="auto"/>
            <w:tcMar>
              <w:top w:w="57" w:type="dxa"/>
              <w:left w:w="57" w:type="dxa"/>
              <w:bottom w:w="57" w:type="dxa"/>
              <w:right w:w="57" w:type="dxa"/>
            </w:tcMar>
            <w:vAlign w:val="center"/>
          </w:tcPr>
          <w:p w14:paraId="1F7D6FA5" w14:textId="3B94D81A" w:rsidR="008D6C63" w:rsidRPr="00943F82" w:rsidRDefault="008D6C63" w:rsidP="00DC5D03">
            <w:pPr>
              <w:jc w:val="left"/>
              <w:rPr>
                <w:sz w:val="20"/>
              </w:rPr>
            </w:pPr>
            <w:r w:rsidRPr="00943F82">
              <w:rPr>
                <w:rFonts w:eastAsia="Calibri"/>
                <w:sz w:val="20"/>
                <w:lang w:eastAsia="ar-SA"/>
              </w:rPr>
              <w:t xml:space="preserve">Ingeniero civil con matrícula profesional vigente, con postgrado </w:t>
            </w:r>
            <w:r w:rsidRPr="00943F82">
              <w:rPr>
                <w:sz w:val="20"/>
              </w:rPr>
              <w:t xml:space="preserve">en las áreas de ingeniería de recursos hídricos o hidrología o </w:t>
            </w:r>
            <w:r w:rsidR="00D211F5" w:rsidRPr="00943F82">
              <w:rPr>
                <w:sz w:val="20"/>
              </w:rPr>
              <w:t>hidro sistemas</w:t>
            </w:r>
            <w:r w:rsidRPr="00943F82">
              <w:rPr>
                <w:sz w:val="20"/>
              </w:rPr>
              <w:t xml:space="preserve"> o hidráulica.</w:t>
            </w:r>
          </w:p>
          <w:p w14:paraId="2A30D4F3" w14:textId="77777777" w:rsidR="008D6C63" w:rsidRPr="00943F82" w:rsidRDefault="008D6C63" w:rsidP="00DC5D03">
            <w:pPr>
              <w:jc w:val="left"/>
              <w:rPr>
                <w:sz w:val="20"/>
                <w:lang w:eastAsia="es-CO"/>
              </w:rPr>
            </w:pPr>
            <w:r w:rsidRPr="00943F82">
              <w:rPr>
                <w:sz w:val="20"/>
              </w:rPr>
              <w:t>Experiencia específica mínima de seis (6) años en estudios de análisis geotécnicos o amenaza, vulnerabilidad y/o riesgo por inundación o avenidas torrenciales.</w:t>
            </w:r>
          </w:p>
        </w:tc>
        <w:tc>
          <w:tcPr>
            <w:tcW w:w="2814" w:type="dxa"/>
            <w:vAlign w:val="center"/>
          </w:tcPr>
          <w:p w14:paraId="2E66371C" w14:textId="77777777" w:rsidR="008D6C63" w:rsidRPr="00943F82" w:rsidRDefault="008D6C63" w:rsidP="00DC5D03">
            <w:pPr>
              <w:jc w:val="left"/>
              <w:rPr>
                <w:sz w:val="20"/>
                <w:lang w:eastAsia="es-CO"/>
              </w:rPr>
            </w:pPr>
            <w:r w:rsidRPr="0068051E">
              <w:rPr>
                <w:sz w:val="20"/>
                <w:lang w:eastAsia="es-CO"/>
              </w:rPr>
              <w:t>Realizar para el instrumento de ordenamiento territorial los estudios asociados con la zonificación de las amenazas priorizadas para el territorio y la incorporación de sus resultados al instrumento, con especial énfasis en lo relacionado con los recursos hídricos.</w:t>
            </w:r>
          </w:p>
        </w:tc>
        <w:tc>
          <w:tcPr>
            <w:tcW w:w="1444" w:type="dxa"/>
            <w:vAlign w:val="center"/>
          </w:tcPr>
          <w:p w14:paraId="225CF5EE" w14:textId="77777777" w:rsidR="008D6C63" w:rsidRPr="00943F82" w:rsidRDefault="008D6C63" w:rsidP="00DC5D03">
            <w:pPr>
              <w:jc w:val="center"/>
              <w:rPr>
                <w:sz w:val="20"/>
                <w:lang w:eastAsia="es-CO"/>
              </w:rPr>
            </w:pPr>
            <w:r>
              <w:rPr>
                <w:sz w:val="20"/>
                <w:lang w:eastAsia="es-CO"/>
              </w:rPr>
              <w:t>-</w:t>
            </w:r>
          </w:p>
        </w:tc>
      </w:tr>
      <w:tr w:rsidR="008D6C63" w:rsidRPr="00943F82" w14:paraId="06AF0453" w14:textId="77777777" w:rsidTr="00DC5D03">
        <w:trPr>
          <w:trHeight w:val="284"/>
          <w:jc w:val="center"/>
        </w:trPr>
        <w:tc>
          <w:tcPr>
            <w:tcW w:w="1823" w:type="dxa"/>
            <w:tcMar>
              <w:top w:w="57" w:type="dxa"/>
              <w:left w:w="57" w:type="dxa"/>
              <w:bottom w:w="57" w:type="dxa"/>
              <w:right w:w="57" w:type="dxa"/>
            </w:tcMar>
            <w:vAlign w:val="center"/>
          </w:tcPr>
          <w:p w14:paraId="1292F629" w14:textId="77777777" w:rsidR="008D6C63" w:rsidRPr="00943F82" w:rsidRDefault="008D6C63" w:rsidP="00DC5D03">
            <w:pPr>
              <w:jc w:val="center"/>
              <w:rPr>
                <w:b/>
                <w:bCs/>
                <w:sz w:val="20"/>
                <w:lang w:eastAsia="es-CO"/>
              </w:rPr>
            </w:pPr>
            <w:r w:rsidRPr="00943F82">
              <w:rPr>
                <w:b/>
                <w:bCs/>
                <w:sz w:val="20"/>
                <w:lang w:eastAsia="es-CO"/>
              </w:rPr>
              <w:t>Profesional área AMBIENTAL y CAMBIO CLIMÁTICO</w:t>
            </w:r>
          </w:p>
        </w:tc>
        <w:tc>
          <w:tcPr>
            <w:tcW w:w="2708" w:type="dxa"/>
            <w:shd w:val="clear" w:color="auto" w:fill="auto"/>
            <w:tcMar>
              <w:top w:w="57" w:type="dxa"/>
              <w:left w:w="57" w:type="dxa"/>
              <w:bottom w:w="57" w:type="dxa"/>
              <w:right w:w="57" w:type="dxa"/>
            </w:tcMar>
            <w:vAlign w:val="center"/>
          </w:tcPr>
          <w:p w14:paraId="2AFA486E" w14:textId="77777777" w:rsidR="008D6C63" w:rsidRPr="00943F82" w:rsidRDefault="008D6C63" w:rsidP="00DC5D03">
            <w:pPr>
              <w:jc w:val="left"/>
              <w:rPr>
                <w:sz w:val="20"/>
                <w:lang w:eastAsia="es-CO"/>
              </w:rPr>
            </w:pPr>
            <w:r w:rsidRPr="00555BAA">
              <w:rPr>
                <w:sz w:val="20"/>
                <w:lang w:eastAsia="es-CO"/>
              </w:rPr>
              <w:t xml:space="preserve">Profesional en Ingeniería ambiental o agronomía, biología con </w:t>
            </w:r>
            <w:r>
              <w:rPr>
                <w:sz w:val="20"/>
                <w:lang w:eastAsia="es-CO"/>
              </w:rPr>
              <w:t>título de postgrado</w:t>
            </w:r>
            <w:r w:rsidRPr="00555BAA">
              <w:rPr>
                <w:sz w:val="20"/>
                <w:lang w:eastAsia="es-CO"/>
              </w:rPr>
              <w:t xml:space="preserve"> en el área ambiental y/o cambio climático. Con experiencia relacionada con la gestión ambiental, ecología, agronomía y cambio climático.</w:t>
            </w:r>
          </w:p>
        </w:tc>
        <w:tc>
          <w:tcPr>
            <w:tcW w:w="2814" w:type="dxa"/>
            <w:vAlign w:val="center"/>
          </w:tcPr>
          <w:p w14:paraId="5EB96D04" w14:textId="77777777" w:rsidR="008D6C63" w:rsidRPr="00943F82" w:rsidRDefault="008D6C63" w:rsidP="00DC5D03">
            <w:pPr>
              <w:jc w:val="left"/>
              <w:rPr>
                <w:sz w:val="20"/>
                <w:lang w:eastAsia="es-CO"/>
              </w:rPr>
            </w:pPr>
            <w:r w:rsidRPr="00555BAA">
              <w:rPr>
                <w:sz w:val="20"/>
                <w:lang w:eastAsia="es-CO"/>
              </w:rPr>
              <w:t xml:space="preserve">Realizar en las etapas del instrumento de ordenamiento territorial, </w:t>
            </w:r>
            <w:r>
              <w:rPr>
                <w:sz w:val="20"/>
                <w:lang w:eastAsia="es-CO"/>
              </w:rPr>
              <w:t xml:space="preserve">el </w:t>
            </w:r>
            <w:r w:rsidRPr="00555BAA">
              <w:rPr>
                <w:sz w:val="20"/>
                <w:lang w:eastAsia="es-CO"/>
              </w:rPr>
              <w:t>seguimiento, diagnóstico y formulación de los temas relacionados con dimensión ambiental, y la formulación de los diferentes componentes del instrumento asociados particularmente a los temas de modelo territorial (suelos de protección y norma asociada), programas y proyectos de carácter ambiental.</w:t>
            </w:r>
          </w:p>
        </w:tc>
        <w:tc>
          <w:tcPr>
            <w:tcW w:w="1444" w:type="dxa"/>
            <w:vAlign w:val="center"/>
          </w:tcPr>
          <w:p w14:paraId="0A98101E" w14:textId="77777777" w:rsidR="008D6C63" w:rsidRPr="00943F82" w:rsidRDefault="008D6C63" w:rsidP="00DC5D03">
            <w:pPr>
              <w:jc w:val="center"/>
              <w:rPr>
                <w:sz w:val="20"/>
                <w:lang w:eastAsia="es-CO"/>
              </w:rPr>
            </w:pPr>
            <w:r>
              <w:rPr>
                <w:sz w:val="20"/>
                <w:lang w:eastAsia="es-CO"/>
              </w:rPr>
              <w:t>-</w:t>
            </w:r>
          </w:p>
        </w:tc>
      </w:tr>
      <w:tr w:rsidR="008D6C63" w:rsidRPr="00943F82" w14:paraId="6E34EBBE" w14:textId="77777777" w:rsidTr="00DC5D03">
        <w:trPr>
          <w:trHeight w:val="284"/>
          <w:jc w:val="center"/>
        </w:trPr>
        <w:tc>
          <w:tcPr>
            <w:tcW w:w="1823" w:type="dxa"/>
            <w:tcMar>
              <w:top w:w="57" w:type="dxa"/>
              <w:left w:w="57" w:type="dxa"/>
              <w:bottom w:w="57" w:type="dxa"/>
              <w:right w:w="57" w:type="dxa"/>
            </w:tcMar>
            <w:vAlign w:val="center"/>
          </w:tcPr>
          <w:p w14:paraId="0345AB30" w14:textId="77777777" w:rsidR="008D6C63" w:rsidRPr="00943F82" w:rsidRDefault="008D6C63" w:rsidP="00DC5D03">
            <w:pPr>
              <w:jc w:val="center"/>
              <w:rPr>
                <w:b/>
                <w:bCs/>
                <w:sz w:val="20"/>
                <w:lang w:eastAsia="es-CO"/>
              </w:rPr>
            </w:pPr>
            <w:r w:rsidRPr="00943F82">
              <w:rPr>
                <w:b/>
                <w:bCs/>
                <w:sz w:val="20"/>
                <w:lang w:eastAsia="es-CO"/>
              </w:rPr>
              <w:t>Profesional área PLANEACIÓN TERRITORIAL Y URBANÍSTICA</w:t>
            </w:r>
          </w:p>
        </w:tc>
        <w:tc>
          <w:tcPr>
            <w:tcW w:w="2708" w:type="dxa"/>
            <w:shd w:val="clear" w:color="auto" w:fill="auto"/>
            <w:tcMar>
              <w:top w:w="57" w:type="dxa"/>
              <w:left w:w="57" w:type="dxa"/>
              <w:bottom w:w="57" w:type="dxa"/>
              <w:right w:w="57" w:type="dxa"/>
            </w:tcMar>
            <w:vAlign w:val="center"/>
          </w:tcPr>
          <w:p w14:paraId="22C50B68" w14:textId="77777777" w:rsidR="008D6C63" w:rsidRPr="00943F82" w:rsidRDefault="008D6C63" w:rsidP="00DC5D03">
            <w:pPr>
              <w:jc w:val="left"/>
              <w:rPr>
                <w:sz w:val="20"/>
                <w:lang w:eastAsia="es-CO"/>
              </w:rPr>
            </w:pPr>
            <w:r w:rsidRPr="00555BAA">
              <w:rPr>
                <w:sz w:val="20"/>
                <w:lang w:eastAsia="es-CO"/>
              </w:rPr>
              <w:t>Profesional en arquitectura y/o ingenierías,</w:t>
            </w:r>
            <w:r>
              <w:rPr>
                <w:sz w:val="20"/>
                <w:lang w:eastAsia="es-CO"/>
              </w:rPr>
              <w:t xml:space="preserve"> </w:t>
            </w:r>
            <w:r w:rsidRPr="00555BAA">
              <w:rPr>
                <w:sz w:val="20"/>
                <w:lang w:eastAsia="es-CO"/>
              </w:rPr>
              <w:t xml:space="preserve">con </w:t>
            </w:r>
            <w:r>
              <w:rPr>
                <w:sz w:val="20"/>
                <w:lang w:eastAsia="es-CO"/>
              </w:rPr>
              <w:t>título de postgrado</w:t>
            </w:r>
            <w:r w:rsidRPr="00555BAA">
              <w:rPr>
                <w:sz w:val="20"/>
                <w:lang w:eastAsia="es-CO"/>
              </w:rPr>
              <w:t xml:space="preserve"> en urbanismo, ordenamiento territorial, planificación territorial o afines. Con experiencia en áreas del urbanismo, planificación urbana y territorial, ordenamiento territorial, norma urbana y temas relacionados.</w:t>
            </w:r>
          </w:p>
        </w:tc>
        <w:tc>
          <w:tcPr>
            <w:tcW w:w="2814" w:type="dxa"/>
            <w:vAlign w:val="center"/>
          </w:tcPr>
          <w:p w14:paraId="7C536CBF" w14:textId="77777777" w:rsidR="008D6C63" w:rsidRPr="00943F82" w:rsidRDefault="008D6C63" w:rsidP="00DC5D03">
            <w:pPr>
              <w:jc w:val="left"/>
              <w:rPr>
                <w:sz w:val="20"/>
                <w:lang w:eastAsia="es-CO"/>
              </w:rPr>
            </w:pPr>
            <w:r w:rsidRPr="00555BAA">
              <w:rPr>
                <w:sz w:val="20"/>
                <w:lang w:eastAsia="es-CO"/>
              </w:rPr>
              <w:t>Realizar en las etapas del instrumento de ordenamiento territorial</w:t>
            </w:r>
            <w:r>
              <w:rPr>
                <w:sz w:val="20"/>
                <w:lang w:eastAsia="es-CO"/>
              </w:rPr>
              <w:t>, el</w:t>
            </w:r>
            <w:r w:rsidRPr="00555BAA">
              <w:rPr>
                <w:sz w:val="20"/>
                <w:lang w:eastAsia="es-CO"/>
              </w:rPr>
              <w:t xml:space="preserve"> seguimiento, diagnóstico y formulación de los temas relacionados con dimensión funcional, y la formulación de los diferentes componentes de los instrumentos asociados particularmente a los temas de norma</w:t>
            </w:r>
            <w:r>
              <w:rPr>
                <w:sz w:val="20"/>
                <w:lang w:eastAsia="es-CO"/>
              </w:rPr>
              <w:t>s</w:t>
            </w:r>
            <w:r w:rsidRPr="00555BAA">
              <w:rPr>
                <w:sz w:val="20"/>
                <w:lang w:eastAsia="es-CO"/>
              </w:rPr>
              <w:t xml:space="preserve"> urbanística</w:t>
            </w:r>
            <w:r>
              <w:rPr>
                <w:sz w:val="20"/>
                <w:lang w:eastAsia="es-CO"/>
              </w:rPr>
              <w:t>s</w:t>
            </w:r>
            <w:r w:rsidRPr="00555BAA">
              <w:rPr>
                <w:sz w:val="20"/>
                <w:lang w:eastAsia="es-CO"/>
              </w:rPr>
              <w:t>, modelo de ordenamiento, políticas</w:t>
            </w:r>
            <w:r>
              <w:rPr>
                <w:sz w:val="20"/>
                <w:lang w:eastAsia="es-CO"/>
              </w:rPr>
              <w:t>,</w:t>
            </w:r>
            <w:r w:rsidRPr="00555BAA">
              <w:rPr>
                <w:sz w:val="20"/>
                <w:lang w:eastAsia="es-CO"/>
              </w:rPr>
              <w:t xml:space="preserve"> objetivos y estrategias asociadas. Incluyendo lo pertinente a programas, proyectos e instrumentos de gestión y financiación del instrumento de ordenamiento</w:t>
            </w:r>
          </w:p>
        </w:tc>
        <w:tc>
          <w:tcPr>
            <w:tcW w:w="1444" w:type="dxa"/>
            <w:vAlign w:val="center"/>
          </w:tcPr>
          <w:p w14:paraId="277FD5AC" w14:textId="77777777" w:rsidR="008D6C63" w:rsidRPr="00943F82" w:rsidRDefault="008D6C63" w:rsidP="00DC5D03">
            <w:pPr>
              <w:jc w:val="center"/>
              <w:rPr>
                <w:sz w:val="20"/>
                <w:lang w:eastAsia="es-CO"/>
              </w:rPr>
            </w:pPr>
            <w:r>
              <w:rPr>
                <w:sz w:val="20"/>
                <w:lang w:eastAsia="es-CO"/>
              </w:rPr>
              <w:t>-</w:t>
            </w:r>
          </w:p>
        </w:tc>
      </w:tr>
      <w:tr w:rsidR="008D6C63" w:rsidRPr="00943F82" w14:paraId="4CA4E816" w14:textId="77777777" w:rsidTr="00DC5D03">
        <w:trPr>
          <w:trHeight w:val="284"/>
          <w:jc w:val="center"/>
        </w:trPr>
        <w:tc>
          <w:tcPr>
            <w:tcW w:w="1823" w:type="dxa"/>
            <w:tcMar>
              <w:top w:w="57" w:type="dxa"/>
              <w:left w:w="57" w:type="dxa"/>
              <w:bottom w:w="57" w:type="dxa"/>
              <w:right w:w="57" w:type="dxa"/>
            </w:tcMar>
            <w:vAlign w:val="center"/>
          </w:tcPr>
          <w:p w14:paraId="7F44C411" w14:textId="77777777" w:rsidR="008D6C63" w:rsidRPr="00943F82" w:rsidRDefault="008D6C63" w:rsidP="00DC5D03">
            <w:pPr>
              <w:jc w:val="center"/>
              <w:rPr>
                <w:b/>
                <w:bCs/>
                <w:sz w:val="20"/>
                <w:lang w:eastAsia="es-CO"/>
              </w:rPr>
            </w:pPr>
            <w:r w:rsidRPr="00943F82">
              <w:rPr>
                <w:b/>
                <w:bCs/>
                <w:sz w:val="20"/>
                <w:lang w:eastAsia="es-CO"/>
              </w:rPr>
              <w:t>Profesional en SISTEMAS INFORMACIÓN GEOGRÁFICA</w:t>
            </w:r>
          </w:p>
        </w:tc>
        <w:tc>
          <w:tcPr>
            <w:tcW w:w="2708" w:type="dxa"/>
            <w:shd w:val="clear" w:color="auto" w:fill="auto"/>
            <w:tcMar>
              <w:top w:w="57" w:type="dxa"/>
              <w:left w:w="57" w:type="dxa"/>
              <w:bottom w:w="57" w:type="dxa"/>
              <w:right w:w="57" w:type="dxa"/>
            </w:tcMar>
            <w:vAlign w:val="center"/>
          </w:tcPr>
          <w:p w14:paraId="0C22BDAF" w14:textId="77777777" w:rsidR="008D6C63" w:rsidRPr="00943F82" w:rsidRDefault="008D6C63" w:rsidP="00DC5D03">
            <w:pPr>
              <w:jc w:val="left"/>
              <w:rPr>
                <w:sz w:val="20"/>
                <w:lang w:eastAsia="es-CO"/>
              </w:rPr>
            </w:pPr>
            <w:r w:rsidRPr="00AD0ED5">
              <w:rPr>
                <w:sz w:val="20"/>
                <w:lang w:eastAsia="es-CO"/>
              </w:rPr>
              <w:t>Profesional geógrafo, ingeniería civil / catastral, con título de postgrado en sistemas de información geográfica o afines al ordenamiento territorial y/o urbanismo. Con experiencia en formulación o revisión de instrumentos de ordenamiento territorial, áreas de la geodesia, geografía, manejo de SIG y temas relacionados.</w:t>
            </w:r>
          </w:p>
        </w:tc>
        <w:tc>
          <w:tcPr>
            <w:tcW w:w="2814" w:type="dxa"/>
            <w:vAlign w:val="center"/>
          </w:tcPr>
          <w:p w14:paraId="2BD39FA4" w14:textId="77777777" w:rsidR="008D6C63" w:rsidRPr="00943F82" w:rsidRDefault="008D6C63" w:rsidP="00DC5D03">
            <w:pPr>
              <w:jc w:val="left"/>
              <w:rPr>
                <w:sz w:val="20"/>
                <w:lang w:eastAsia="es-CO"/>
              </w:rPr>
            </w:pPr>
            <w:r w:rsidRPr="00AD0ED5">
              <w:rPr>
                <w:sz w:val="20"/>
                <w:lang w:eastAsia="es-CO"/>
              </w:rPr>
              <w:t xml:space="preserve">Realizar las actividades relacionadas con recopilación, análisis </w:t>
            </w:r>
            <w:r>
              <w:rPr>
                <w:sz w:val="20"/>
                <w:lang w:eastAsia="es-CO"/>
              </w:rPr>
              <w:t>de información cartográfica oficial y la</w:t>
            </w:r>
            <w:r w:rsidRPr="00AD0ED5">
              <w:rPr>
                <w:sz w:val="20"/>
                <w:lang w:eastAsia="es-CO"/>
              </w:rPr>
              <w:t xml:space="preserve"> estructuración </w:t>
            </w:r>
            <w:r>
              <w:rPr>
                <w:sz w:val="20"/>
                <w:lang w:eastAsia="es-CO"/>
              </w:rPr>
              <w:t>de la cartografía del POT bajo un ambiente SIG (básica, si aplica y temática), de conformidad con las normas sectoriales del IGAC y del MVCT (LADM_COL_POT)</w:t>
            </w:r>
            <w:r w:rsidRPr="00AD0ED5">
              <w:rPr>
                <w:sz w:val="20"/>
                <w:lang w:eastAsia="es-CO"/>
              </w:rPr>
              <w:t>.</w:t>
            </w:r>
          </w:p>
        </w:tc>
        <w:tc>
          <w:tcPr>
            <w:tcW w:w="1444" w:type="dxa"/>
            <w:vAlign w:val="center"/>
          </w:tcPr>
          <w:p w14:paraId="70A031D7" w14:textId="77777777" w:rsidR="008D6C63" w:rsidRPr="00943F82" w:rsidRDefault="008D6C63" w:rsidP="00DC5D03">
            <w:pPr>
              <w:jc w:val="center"/>
              <w:rPr>
                <w:sz w:val="20"/>
                <w:lang w:eastAsia="es-CO"/>
              </w:rPr>
            </w:pPr>
            <w:r>
              <w:rPr>
                <w:sz w:val="20"/>
                <w:lang w:eastAsia="es-CO"/>
              </w:rPr>
              <w:t>-</w:t>
            </w:r>
          </w:p>
        </w:tc>
      </w:tr>
      <w:tr w:rsidR="008D6C63" w:rsidRPr="00943F82" w14:paraId="6790CCFF" w14:textId="77777777" w:rsidTr="00DC5D03">
        <w:trPr>
          <w:trHeight w:val="284"/>
          <w:jc w:val="center"/>
        </w:trPr>
        <w:tc>
          <w:tcPr>
            <w:tcW w:w="1823" w:type="dxa"/>
            <w:tcMar>
              <w:top w:w="57" w:type="dxa"/>
              <w:left w:w="57" w:type="dxa"/>
              <w:bottom w:w="57" w:type="dxa"/>
              <w:right w:w="57" w:type="dxa"/>
            </w:tcMar>
            <w:vAlign w:val="center"/>
          </w:tcPr>
          <w:p w14:paraId="6D686BE1" w14:textId="77777777" w:rsidR="008D6C63" w:rsidRPr="00943F82" w:rsidRDefault="008D6C63" w:rsidP="00DC5D03">
            <w:pPr>
              <w:jc w:val="center"/>
              <w:rPr>
                <w:b/>
                <w:bCs/>
                <w:sz w:val="20"/>
                <w:lang w:eastAsia="es-CO"/>
              </w:rPr>
            </w:pPr>
            <w:r w:rsidRPr="00943F82">
              <w:rPr>
                <w:b/>
                <w:bCs/>
                <w:sz w:val="20"/>
                <w:lang w:eastAsia="es-CO"/>
              </w:rPr>
              <w:t>Profesional DESARROLLO ECONÓMICO TERRITORIAL</w:t>
            </w:r>
          </w:p>
        </w:tc>
        <w:tc>
          <w:tcPr>
            <w:tcW w:w="2708" w:type="dxa"/>
            <w:shd w:val="clear" w:color="auto" w:fill="auto"/>
            <w:tcMar>
              <w:top w:w="57" w:type="dxa"/>
              <w:left w:w="57" w:type="dxa"/>
              <w:bottom w:w="57" w:type="dxa"/>
              <w:right w:w="57" w:type="dxa"/>
            </w:tcMar>
            <w:vAlign w:val="center"/>
          </w:tcPr>
          <w:p w14:paraId="59FF9969" w14:textId="77777777" w:rsidR="008D6C63" w:rsidRPr="00943F82" w:rsidRDefault="008D6C63" w:rsidP="00DC5D03">
            <w:pPr>
              <w:jc w:val="left"/>
              <w:rPr>
                <w:sz w:val="20"/>
                <w:lang w:eastAsia="es-CO"/>
              </w:rPr>
            </w:pPr>
            <w:r w:rsidRPr="008F433C">
              <w:rPr>
                <w:sz w:val="20"/>
                <w:lang w:eastAsia="es-CO"/>
              </w:rPr>
              <w:t xml:space="preserve">Profesional en ciencias económicas o administrativas y sociales o afines, con </w:t>
            </w:r>
            <w:r>
              <w:rPr>
                <w:sz w:val="20"/>
                <w:lang w:eastAsia="es-CO"/>
              </w:rPr>
              <w:t>título de postgrado</w:t>
            </w:r>
            <w:r w:rsidRPr="008F433C">
              <w:rPr>
                <w:sz w:val="20"/>
                <w:lang w:eastAsia="es-CO"/>
              </w:rPr>
              <w:t xml:space="preserve"> en urbanismo, ordenamiento territorial, planificación territorial o afines. Con experiencia en áreas de la economía regional, urbana y rural, planificación del desarrollo, ordenamiento territorial y temas relacionados</w:t>
            </w:r>
            <w:r>
              <w:rPr>
                <w:sz w:val="20"/>
                <w:lang w:eastAsia="es-CO"/>
              </w:rPr>
              <w:t>.</w:t>
            </w:r>
          </w:p>
        </w:tc>
        <w:tc>
          <w:tcPr>
            <w:tcW w:w="2814" w:type="dxa"/>
            <w:vAlign w:val="center"/>
          </w:tcPr>
          <w:p w14:paraId="3DAD48F5" w14:textId="77777777" w:rsidR="008D6C63" w:rsidRPr="00943F82" w:rsidRDefault="008D6C63" w:rsidP="00DC5D03">
            <w:pPr>
              <w:jc w:val="left"/>
              <w:rPr>
                <w:sz w:val="20"/>
                <w:lang w:eastAsia="es-CO"/>
              </w:rPr>
            </w:pPr>
            <w:r w:rsidRPr="008F433C">
              <w:rPr>
                <w:sz w:val="20"/>
                <w:lang w:eastAsia="es-CO"/>
              </w:rPr>
              <w:t xml:space="preserve">Realizar el análisis socio económico de los sectores </w:t>
            </w:r>
            <w:r>
              <w:rPr>
                <w:sz w:val="20"/>
                <w:lang w:eastAsia="es-CO"/>
              </w:rPr>
              <w:t>productivos del municipios o distrito</w:t>
            </w:r>
            <w:r w:rsidRPr="008F433C">
              <w:rPr>
                <w:sz w:val="20"/>
                <w:lang w:eastAsia="es-CO"/>
              </w:rPr>
              <w:t xml:space="preserve">, las cadenas productivas, en las </w:t>
            </w:r>
            <w:r>
              <w:rPr>
                <w:sz w:val="20"/>
                <w:lang w:eastAsia="es-CO"/>
              </w:rPr>
              <w:t>etapas</w:t>
            </w:r>
            <w:r w:rsidRPr="008F433C">
              <w:rPr>
                <w:sz w:val="20"/>
                <w:lang w:eastAsia="es-CO"/>
              </w:rPr>
              <w:t xml:space="preserve"> de diagnóstico y formulación (prospectiva y programación) y la proyección financiera de las </w:t>
            </w:r>
            <w:r>
              <w:rPr>
                <w:sz w:val="20"/>
                <w:lang w:eastAsia="es-CO"/>
              </w:rPr>
              <w:t>f</w:t>
            </w:r>
            <w:r w:rsidRPr="008F433C">
              <w:rPr>
                <w:sz w:val="20"/>
                <w:lang w:eastAsia="es-CO"/>
              </w:rPr>
              <w:t>inanzas municipales</w:t>
            </w:r>
            <w:r>
              <w:rPr>
                <w:sz w:val="20"/>
                <w:lang w:eastAsia="es-CO"/>
              </w:rPr>
              <w:t xml:space="preserve"> requeridas para la implementación del POT</w:t>
            </w:r>
            <w:r w:rsidRPr="008F433C">
              <w:rPr>
                <w:sz w:val="20"/>
                <w:lang w:eastAsia="es-CO"/>
              </w:rPr>
              <w:t xml:space="preserve">, </w:t>
            </w:r>
            <w:r>
              <w:rPr>
                <w:sz w:val="20"/>
                <w:lang w:eastAsia="es-CO"/>
              </w:rPr>
              <w:t>y en especial dar apoyo a la formulación de los instrumentos de financiación de este.</w:t>
            </w:r>
          </w:p>
        </w:tc>
        <w:tc>
          <w:tcPr>
            <w:tcW w:w="1444" w:type="dxa"/>
            <w:vAlign w:val="center"/>
          </w:tcPr>
          <w:p w14:paraId="3BD4A37D" w14:textId="77777777" w:rsidR="008D6C63" w:rsidRPr="00943F82" w:rsidRDefault="008D6C63" w:rsidP="00DC5D03">
            <w:pPr>
              <w:jc w:val="center"/>
              <w:rPr>
                <w:sz w:val="20"/>
                <w:lang w:eastAsia="es-CO"/>
              </w:rPr>
            </w:pPr>
            <w:r>
              <w:rPr>
                <w:sz w:val="20"/>
                <w:lang w:eastAsia="es-CO"/>
              </w:rPr>
              <w:t>-</w:t>
            </w:r>
          </w:p>
        </w:tc>
      </w:tr>
      <w:tr w:rsidR="008D6C63" w:rsidRPr="00943F82" w14:paraId="7BEC6922" w14:textId="77777777" w:rsidTr="00DC5D03">
        <w:trPr>
          <w:trHeight w:val="284"/>
          <w:jc w:val="center"/>
        </w:trPr>
        <w:tc>
          <w:tcPr>
            <w:tcW w:w="1823" w:type="dxa"/>
            <w:tcMar>
              <w:top w:w="57" w:type="dxa"/>
              <w:left w:w="57" w:type="dxa"/>
              <w:bottom w:w="57" w:type="dxa"/>
              <w:right w:w="57" w:type="dxa"/>
            </w:tcMar>
            <w:vAlign w:val="center"/>
          </w:tcPr>
          <w:p w14:paraId="391543A1" w14:textId="77777777" w:rsidR="008D6C63" w:rsidRPr="00943F82" w:rsidRDefault="008D6C63" w:rsidP="00DC5D03">
            <w:pPr>
              <w:jc w:val="center"/>
              <w:rPr>
                <w:b/>
                <w:bCs/>
                <w:sz w:val="20"/>
                <w:lang w:eastAsia="es-CO"/>
              </w:rPr>
            </w:pPr>
            <w:r w:rsidRPr="00943F82">
              <w:rPr>
                <w:b/>
                <w:bCs/>
                <w:sz w:val="20"/>
                <w:lang w:eastAsia="es-CO"/>
              </w:rPr>
              <w:t>Asesor en INFRAESTRUCTURAS</w:t>
            </w:r>
          </w:p>
        </w:tc>
        <w:tc>
          <w:tcPr>
            <w:tcW w:w="2708" w:type="dxa"/>
            <w:shd w:val="clear" w:color="auto" w:fill="auto"/>
            <w:tcMar>
              <w:top w:w="57" w:type="dxa"/>
              <w:left w:w="57" w:type="dxa"/>
              <w:bottom w:w="57" w:type="dxa"/>
              <w:right w:w="57" w:type="dxa"/>
            </w:tcMar>
            <w:vAlign w:val="center"/>
          </w:tcPr>
          <w:p w14:paraId="7FD04E07" w14:textId="77777777" w:rsidR="008D6C63" w:rsidRPr="00943F82" w:rsidRDefault="008D6C63" w:rsidP="00DC5D03">
            <w:pPr>
              <w:jc w:val="left"/>
              <w:rPr>
                <w:sz w:val="20"/>
                <w:lang w:eastAsia="es-CO"/>
              </w:rPr>
            </w:pPr>
            <w:r w:rsidRPr="0072360B">
              <w:rPr>
                <w:sz w:val="20"/>
                <w:lang w:eastAsia="es-CO"/>
              </w:rPr>
              <w:t xml:space="preserve">Profesional en Arquitectura, Ingeniería Civil, Sanitario o Transporte o afines, con </w:t>
            </w:r>
            <w:r>
              <w:rPr>
                <w:sz w:val="20"/>
                <w:lang w:eastAsia="es-CO"/>
              </w:rPr>
              <w:t>título de postgrado</w:t>
            </w:r>
            <w:r w:rsidRPr="0072360B">
              <w:rPr>
                <w:sz w:val="20"/>
                <w:lang w:eastAsia="es-CO"/>
              </w:rPr>
              <w:t xml:space="preserve"> en las áreas de infraestructura de servicios público</w:t>
            </w:r>
            <w:r>
              <w:rPr>
                <w:sz w:val="20"/>
                <w:lang w:eastAsia="es-CO"/>
              </w:rPr>
              <w:t>s</w:t>
            </w:r>
            <w:r w:rsidRPr="0072360B">
              <w:rPr>
                <w:sz w:val="20"/>
                <w:lang w:eastAsia="es-CO"/>
              </w:rPr>
              <w:t>, transporte, telecomunicaciones, hábitat y afines. Con experiencia en áreas del urbanismo, planificación urbana y territorial, ordenamiento territorial, norma urbana</w:t>
            </w:r>
            <w:r>
              <w:rPr>
                <w:sz w:val="20"/>
                <w:lang w:eastAsia="es-CO"/>
              </w:rPr>
              <w:t>, desarrollo orientado al transporte</w:t>
            </w:r>
            <w:r w:rsidRPr="0072360B">
              <w:rPr>
                <w:sz w:val="20"/>
                <w:lang w:eastAsia="es-CO"/>
              </w:rPr>
              <w:t xml:space="preserve"> y temas relacionados</w:t>
            </w:r>
          </w:p>
        </w:tc>
        <w:tc>
          <w:tcPr>
            <w:tcW w:w="2814" w:type="dxa"/>
            <w:vAlign w:val="center"/>
          </w:tcPr>
          <w:p w14:paraId="754E5AE0" w14:textId="77777777" w:rsidR="008D6C63" w:rsidRPr="00943F82" w:rsidRDefault="008D6C63" w:rsidP="00DC5D03">
            <w:pPr>
              <w:jc w:val="left"/>
              <w:rPr>
                <w:sz w:val="20"/>
                <w:lang w:eastAsia="es-CO"/>
              </w:rPr>
            </w:pPr>
            <w:r w:rsidRPr="0072360B">
              <w:rPr>
                <w:sz w:val="20"/>
                <w:lang w:eastAsia="es-CO"/>
              </w:rPr>
              <w:t>Realizar en las etapas del instrumento de ordenamiento territorial</w:t>
            </w:r>
            <w:r>
              <w:rPr>
                <w:sz w:val="20"/>
                <w:lang w:eastAsia="es-CO"/>
              </w:rPr>
              <w:t>, el</w:t>
            </w:r>
            <w:r w:rsidRPr="0072360B">
              <w:rPr>
                <w:sz w:val="20"/>
                <w:lang w:eastAsia="es-CO"/>
              </w:rPr>
              <w:t xml:space="preserve"> seguimiento, diagnóstico y formulación de los temas relacionados con dimensión funcional, y la formulación de los diferentes componentes de los instrumentos asociados particularmente a los temas de infraestructura de servicios públicos domiciliarios y esenciales, e infraestructura de movilidad.</w:t>
            </w:r>
          </w:p>
        </w:tc>
        <w:tc>
          <w:tcPr>
            <w:tcW w:w="1444" w:type="dxa"/>
            <w:vAlign w:val="center"/>
          </w:tcPr>
          <w:p w14:paraId="5A0138C9" w14:textId="77777777" w:rsidR="008D6C63" w:rsidRPr="00943F82" w:rsidRDefault="008D6C63" w:rsidP="00DC5D03">
            <w:pPr>
              <w:jc w:val="center"/>
              <w:rPr>
                <w:sz w:val="20"/>
                <w:lang w:eastAsia="es-CO"/>
              </w:rPr>
            </w:pPr>
            <w:r>
              <w:rPr>
                <w:sz w:val="20"/>
                <w:lang w:eastAsia="es-CO"/>
              </w:rPr>
              <w:t>-</w:t>
            </w:r>
          </w:p>
        </w:tc>
      </w:tr>
      <w:tr w:rsidR="008D6C63" w:rsidRPr="00943F82" w14:paraId="6D6AA583" w14:textId="77777777" w:rsidTr="00DC5D03">
        <w:trPr>
          <w:trHeight w:val="284"/>
          <w:jc w:val="center"/>
        </w:trPr>
        <w:tc>
          <w:tcPr>
            <w:tcW w:w="1823" w:type="dxa"/>
            <w:tcMar>
              <w:top w:w="57" w:type="dxa"/>
              <w:left w:w="57" w:type="dxa"/>
              <w:bottom w:w="57" w:type="dxa"/>
              <w:right w:w="57" w:type="dxa"/>
            </w:tcMar>
            <w:vAlign w:val="center"/>
          </w:tcPr>
          <w:p w14:paraId="378A2FB1" w14:textId="77777777" w:rsidR="008D6C63" w:rsidRPr="00943F82" w:rsidRDefault="008D6C63" w:rsidP="00DC5D03">
            <w:pPr>
              <w:jc w:val="center"/>
              <w:rPr>
                <w:b/>
                <w:bCs/>
                <w:sz w:val="20"/>
                <w:lang w:eastAsia="es-CO"/>
              </w:rPr>
            </w:pPr>
            <w:r w:rsidRPr="00943F82">
              <w:rPr>
                <w:b/>
                <w:bCs/>
                <w:sz w:val="20"/>
                <w:lang w:eastAsia="es-CO"/>
              </w:rPr>
              <w:t>Asesor</w:t>
            </w:r>
          </w:p>
          <w:p w14:paraId="4B547A55" w14:textId="77777777" w:rsidR="008D6C63" w:rsidRPr="00943F82" w:rsidRDefault="008D6C63" w:rsidP="00DC5D03">
            <w:pPr>
              <w:jc w:val="center"/>
              <w:rPr>
                <w:b/>
                <w:bCs/>
                <w:sz w:val="20"/>
                <w:lang w:eastAsia="es-CO"/>
              </w:rPr>
            </w:pPr>
            <w:r w:rsidRPr="00943F82">
              <w:rPr>
                <w:b/>
                <w:bCs/>
                <w:sz w:val="20"/>
                <w:lang w:eastAsia="es-CO"/>
              </w:rPr>
              <w:t>JURÍDICO</w:t>
            </w:r>
          </w:p>
        </w:tc>
        <w:tc>
          <w:tcPr>
            <w:tcW w:w="2708" w:type="dxa"/>
            <w:shd w:val="clear" w:color="auto" w:fill="auto"/>
            <w:tcMar>
              <w:top w:w="57" w:type="dxa"/>
              <w:left w:w="57" w:type="dxa"/>
              <w:bottom w:w="57" w:type="dxa"/>
              <w:right w:w="57" w:type="dxa"/>
            </w:tcMar>
            <w:vAlign w:val="center"/>
          </w:tcPr>
          <w:p w14:paraId="02E5F157" w14:textId="77777777" w:rsidR="008D6C63" w:rsidRPr="00943F82" w:rsidRDefault="008D6C63" w:rsidP="00DC5D03">
            <w:pPr>
              <w:jc w:val="left"/>
              <w:rPr>
                <w:sz w:val="20"/>
                <w:lang w:eastAsia="es-CO"/>
              </w:rPr>
            </w:pPr>
            <w:r w:rsidRPr="007E722C">
              <w:rPr>
                <w:sz w:val="20"/>
                <w:lang w:eastAsia="es-CO"/>
              </w:rPr>
              <w:t>Profesional del derecho con título de postgrado en las áreas de urbanismo, ordenamiento territorial, planificación territorial o afines. Con experiencia ordenamiento territorial.</w:t>
            </w:r>
          </w:p>
        </w:tc>
        <w:tc>
          <w:tcPr>
            <w:tcW w:w="2814" w:type="dxa"/>
            <w:vAlign w:val="center"/>
          </w:tcPr>
          <w:p w14:paraId="4A683DA5" w14:textId="77777777" w:rsidR="008D6C63" w:rsidRPr="00943F82" w:rsidRDefault="008D6C63" w:rsidP="00DC5D03">
            <w:pPr>
              <w:jc w:val="left"/>
              <w:rPr>
                <w:sz w:val="20"/>
                <w:lang w:eastAsia="es-CO"/>
              </w:rPr>
            </w:pPr>
            <w:r w:rsidRPr="00E072C8">
              <w:rPr>
                <w:sz w:val="20"/>
                <w:lang w:eastAsia="es-CO"/>
              </w:rPr>
              <w:t xml:space="preserve">Realizar el apoyo jurídico, diagnóstico institucional en coordinación con </w:t>
            </w:r>
            <w:r>
              <w:rPr>
                <w:sz w:val="20"/>
                <w:lang w:eastAsia="es-CO"/>
              </w:rPr>
              <w:t xml:space="preserve">el </w:t>
            </w:r>
            <w:r w:rsidRPr="00E072C8">
              <w:rPr>
                <w:sz w:val="20"/>
                <w:lang w:eastAsia="es-CO"/>
              </w:rPr>
              <w:t xml:space="preserve">equipo técnico, </w:t>
            </w:r>
            <w:r>
              <w:rPr>
                <w:sz w:val="20"/>
                <w:lang w:eastAsia="es-CO"/>
              </w:rPr>
              <w:t>estructurar el proyecto de acuerdo</w:t>
            </w:r>
            <w:r w:rsidRPr="00E072C8">
              <w:rPr>
                <w:sz w:val="20"/>
                <w:lang w:eastAsia="es-CO"/>
              </w:rPr>
              <w:t xml:space="preserve"> de</w:t>
            </w:r>
            <w:r>
              <w:rPr>
                <w:sz w:val="20"/>
                <w:lang w:eastAsia="es-CO"/>
              </w:rPr>
              <w:t xml:space="preserve">l </w:t>
            </w:r>
            <w:r w:rsidRPr="00E072C8">
              <w:rPr>
                <w:sz w:val="20"/>
                <w:lang w:eastAsia="es-CO"/>
              </w:rPr>
              <w:t>instrumento de ordenamiento</w:t>
            </w:r>
            <w:r>
              <w:rPr>
                <w:sz w:val="20"/>
                <w:lang w:eastAsia="es-CO"/>
              </w:rPr>
              <w:t xml:space="preserve"> territorial</w:t>
            </w:r>
            <w:r w:rsidRPr="00E072C8">
              <w:rPr>
                <w:sz w:val="20"/>
                <w:lang w:eastAsia="es-CO"/>
              </w:rPr>
              <w:t>, participar en las actividades de formulación y acompañar los procesos de concertación, consulta</w:t>
            </w:r>
            <w:r>
              <w:rPr>
                <w:sz w:val="20"/>
                <w:lang w:eastAsia="es-CO"/>
              </w:rPr>
              <w:t>, aprobación</w:t>
            </w:r>
            <w:r w:rsidRPr="00E072C8">
              <w:rPr>
                <w:sz w:val="20"/>
                <w:lang w:eastAsia="es-CO"/>
              </w:rPr>
              <w:t xml:space="preserve"> y adopción.</w:t>
            </w:r>
          </w:p>
        </w:tc>
        <w:tc>
          <w:tcPr>
            <w:tcW w:w="1444" w:type="dxa"/>
            <w:vAlign w:val="center"/>
          </w:tcPr>
          <w:p w14:paraId="1C11AEC6" w14:textId="77777777" w:rsidR="008D6C63" w:rsidRPr="00943F82" w:rsidRDefault="008D6C63" w:rsidP="00DC5D03">
            <w:pPr>
              <w:jc w:val="center"/>
              <w:rPr>
                <w:sz w:val="20"/>
                <w:lang w:eastAsia="es-CO"/>
              </w:rPr>
            </w:pPr>
            <w:r>
              <w:rPr>
                <w:sz w:val="20"/>
                <w:lang w:eastAsia="es-CO"/>
              </w:rPr>
              <w:t>-</w:t>
            </w:r>
          </w:p>
        </w:tc>
      </w:tr>
      <w:tr w:rsidR="008D6C63" w:rsidRPr="00943F82" w14:paraId="58B65821" w14:textId="77777777" w:rsidTr="00DC5D03">
        <w:trPr>
          <w:trHeight w:val="284"/>
          <w:jc w:val="center"/>
        </w:trPr>
        <w:tc>
          <w:tcPr>
            <w:tcW w:w="1823" w:type="dxa"/>
            <w:tcMar>
              <w:top w:w="57" w:type="dxa"/>
              <w:left w:w="57" w:type="dxa"/>
              <w:bottom w:w="57" w:type="dxa"/>
              <w:right w:w="57" w:type="dxa"/>
            </w:tcMar>
            <w:vAlign w:val="center"/>
          </w:tcPr>
          <w:p w14:paraId="2F5C8CA6" w14:textId="77777777" w:rsidR="008D6C63" w:rsidRPr="00943F82" w:rsidRDefault="008D6C63" w:rsidP="00DC5D03">
            <w:pPr>
              <w:jc w:val="center"/>
              <w:rPr>
                <w:b/>
                <w:bCs/>
                <w:sz w:val="20"/>
                <w:lang w:eastAsia="es-CO"/>
              </w:rPr>
            </w:pPr>
            <w:r w:rsidRPr="00943F82">
              <w:rPr>
                <w:b/>
                <w:bCs/>
                <w:sz w:val="20"/>
                <w:lang w:eastAsia="es-CO"/>
              </w:rPr>
              <w:t>Profesional área</w:t>
            </w:r>
          </w:p>
          <w:p w14:paraId="0C8C921A" w14:textId="77777777" w:rsidR="008D6C63" w:rsidRPr="00943F82" w:rsidRDefault="008D6C63" w:rsidP="00DC5D03">
            <w:pPr>
              <w:jc w:val="center"/>
              <w:rPr>
                <w:b/>
                <w:bCs/>
                <w:sz w:val="20"/>
                <w:lang w:eastAsia="es-CO"/>
              </w:rPr>
            </w:pPr>
            <w:r w:rsidRPr="00943F82">
              <w:rPr>
                <w:b/>
                <w:bCs/>
                <w:sz w:val="20"/>
                <w:lang w:eastAsia="es-CO"/>
              </w:rPr>
              <w:t>SOCIAL</w:t>
            </w:r>
          </w:p>
        </w:tc>
        <w:tc>
          <w:tcPr>
            <w:tcW w:w="2708" w:type="dxa"/>
            <w:shd w:val="clear" w:color="auto" w:fill="auto"/>
            <w:tcMar>
              <w:top w:w="57" w:type="dxa"/>
              <w:left w:w="57" w:type="dxa"/>
              <w:bottom w:w="57" w:type="dxa"/>
              <w:right w:w="57" w:type="dxa"/>
            </w:tcMar>
            <w:vAlign w:val="center"/>
          </w:tcPr>
          <w:p w14:paraId="07CDA21A" w14:textId="77777777" w:rsidR="008D6C63" w:rsidRPr="00943F82" w:rsidRDefault="008D6C63" w:rsidP="00DC5D03">
            <w:pPr>
              <w:jc w:val="left"/>
              <w:rPr>
                <w:sz w:val="20"/>
                <w:lang w:eastAsia="es-CO"/>
              </w:rPr>
            </w:pPr>
            <w:r w:rsidRPr="00B775AA">
              <w:rPr>
                <w:sz w:val="20"/>
                <w:lang w:eastAsia="es-CO"/>
              </w:rPr>
              <w:t xml:space="preserve">Profesional en Ciencias Sociales, Comunicación y afines. Con experiencia relacionada en políticas públicas y temas relacionados con la participación comunitaria, </w:t>
            </w:r>
            <w:r>
              <w:rPr>
                <w:sz w:val="20"/>
                <w:lang w:eastAsia="es-CO"/>
              </w:rPr>
              <w:t>trabajo</w:t>
            </w:r>
            <w:r w:rsidRPr="00B775AA">
              <w:rPr>
                <w:sz w:val="20"/>
                <w:lang w:eastAsia="es-CO"/>
              </w:rPr>
              <w:t xml:space="preserve"> social y similares.</w:t>
            </w:r>
          </w:p>
        </w:tc>
        <w:tc>
          <w:tcPr>
            <w:tcW w:w="2814" w:type="dxa"/>
            <w:vAlign w:val="center"/>
          </w:tcPr>
          <w:p w14:paraId="76D06AD3" w14:textId="77777777" w:rsidR="008D6C63" w:rsidRPr="00943F82" w:rsidRDefault="008D6C63" w:rsidP="00DC5D03">
            <w:pPr>
              <w:jc w:val="left"/>
              <w:rPr>
                <w:sz w:val="20"/>
                <w:lang w:eastAsia="es-CO"/>
              </w:rPr>
            </w:pPr>
            <w:r w:rsidRPr="00B81960">
              <w:rPr>
                <w:sz w:val="20"/>
                <w:lang w:eastAsia="es-CO"/>
              </w:rPr>
              <w:t>Realizar el diseño y puesta en marcha de la estrategia de participación ciudadana y comunicación, y el relacionamiento con actores del territorio en la participación ciudadana y espacios de socialización. Incorporar los resultados de las mesas en los documentos de ordenamiento territorial.</w:t>
            </w:r>
          </w:p>
        </w:tc>
        <w:tc>
          <w:tcPr>
            <w:tcW w:w="1444" w:type="dxa"/>
            <w:vAlign w:val="center"/>
          </w:tcPr>
          <w:p w14:paraId="349F2760" w14:textId="77777777" w:rsidR="008D6C63" w:rsidRPr="00943F82" w:rsidRDefault="008D6C63" w:rsidP="00DC5D03">
            <w:pPr>
              <w:jc w:val="center"/>
              <w:rPr>
                <w:sz w:val="20"/>
                <w:lang w:eastAsia="es-CO"/>
              </w:rPr>
            </w:pPr>
            <w:r>
              <w:rPr>
                <w:sz w:val="20"/>
                <w:lang w:eastAsia="es-CO"/>
              </w:rPr>
              <w:t>-</w:t>
            </w:r>
          </w:p>
        </w:tc>
      </w:tr>
      <w:tr w:rsidR="008D6C63" w:rsidRPr="00943F82" w14:paraId="571CA4D8" w14:textId="77777777" w:rsidTr="00DC5D03">
        <w:trPr>
          <w:trHeight w:val="284"/>
          <w:jc w:val="center"/>
        </w:trPr>
        <w:tc>
          <w:tcPr>
            <w:tcW w:w="1823" w:type="dxa"/>
            <w:tcMar>
              <w:top w:w="57" w:type="dxa"/>
              <w:left w:w="57" w:type="dxa"/>
              <w:bottom w:w="57" w:type="dxa"/>
              <w:right w:w="57" w:type="dxa"/>
            </w:tcMar>
            <w:vAlign w:val="center"/>
          </w:tcPr>
          <w:p w14:paraId="665FC40D" w14:textId="77777777" w:rsidR="008D6C63" w:rsidRPr="00943F82" w:rsidRDefault="008D6C63" w:rsidP="00DC5D03">
            <w:pPr>
              <w:jc w:val="center"/>
              <w:rPr>
                <w:b/>
                <w:bCs/>
                <w:sz w:val="20"/>
                <w:lang w:eastAsia="es-CO"/>
              </w:rPr>
            </w:pPr>
            <w:r w:rsidRPr="00943F82">
              <w:rPr>
                <w:b/>
                <w:bCs/>
                <w:sz w:val="20"/>
                <w:lang w:eastAsia="es-CO"/>
              </w:rPr>
              <w:t>Profesionales</w:t>
            </w:r>
          </w:p>
          <w:p w14:paraId="02F10D4E" w14:textId="77777777" w:rsidR="008D6C63" w:rsidRPr="00943F82" w:rsidRDefault="008D6C63" w:rsidP="00DC5D03">
            <w:pPr>
              <w:jc w:val="center"/>
              <w:rPr>
                <w:b/>
                <w:bCs/>
                <w:sz w:val="20"/>
                <w:lang w:eastAsia="es-CO"/>
              </w:rPr>
            </w:pPr>
            <w:r w:rsidRPr="00943F82">
              <w:rPr>
                <w:b/>
                <w:bCs/>
                <w:sz w:val="20"/>
                <w:lang w:eastAsia="es-CO"/>
              </w:rPr>
              <w:t>APOYO TÉCNICO Y/O TRABAJO DE CAMPO</w:t>
            </w:r>
          </w:p>
          <w:p w14:paraId="74980FFF" w14:textId="77777777" w:rsidR="008D6C63" w:rsidRPr="00943F82" w:rsidRDefault="008D6C63" w:rsidP="00DC5D03">
            <w:pPr>
              <w:jc w:val="center"/>
              <w:rPr>
                <w:b/>
                <w:bCs/>
                <w:i/>
                <w:iCs/>
                <w:sz w:val="20"/>
                <w:lang w:eastAsia="es-CO"/>
              </w:rPr>
            </w:pPr>
            <w:r w:rsidRPr="00943F82">
              <w:rPr>
                <w:b/>
                <w:bCs/>
                <w:i/>
                <w:iCs/>
                <w:sz w:val="20"/>
                <w:lang w:eastAsia="es-CO"/>
              </w:rPr>
              <w:t>(tipo y cantidad de personal según apoyo requerido</w:t>
            </w:r>
            <w:r>
              <w:rPr>
                <w:b/>
                <w:bCs/>
                <w:i/>
                <w:iCs/>
                <w:sz w:val="20"/>
                <w:lang w:eastAsia="es-CO"/>
              </w:rPr>
              <w:t xml:space="preserve"> para el desarrollo del proyecto</w:t>
            </w:r>
            <w:r w:rsidRPr="00943F82">
              <w:rPr>
                <w:b/>
                <w:bCs/>
                <w:i/>
                <w:iCs/>
                <w:sz w:val="20"/>
                <w:lang w:eastAsia="es-CO"/>
              </w:rPr>
              <w:t>)</w:t>
            </w:r>
          </w:p>
        </w:tc>
        <w:tc>
          <w:tcPr>
            <w:tcW w:w="2708" w:type="dxa"/>
            <w:shd w:val="clear" w:color="auto" w:fill="auto"/>
            <w:tcMar>
              <w:top w:w="57" w:type="dxa"/>
              <w:left w:w="57" w:type="dxa"/>
              <w:bottom w:w="57" w:type="dxa"/>
              <w:right w:w="57" w:type="dxa"/>
            </w:tcMar>
            <w:vAlign w:val="center"/>
          </w:tcPr>
          <w:p w14:paraId="08AA9F5B" w14:textId="77777777" w:rsidR="008D6C63" w:rsidRPr="00943F82" w:rsidRDefault="008D6C63" w:rsidP="00DC5D03">
            <w:pPr>
              <w:jc w:val="left"/>
              <w:rPr>
                <w:sz w:val="20"/>
                <w:lang w:eastAsia="es-CO"/>
              </w:rPr>
            </w:pPr>
            <w:r w:rsidRPr="00943F82">
              <w:rPr>
                <w:sz w:val="20"/>
                <w:lang w:eastAsia="es-CO"/>
              </w:rPr>
              <w:t>Con formación en ingeniería civil, catastral y geodesia, ingeniería ambiental, agronomía, geografía, geología, hidrología, arquitectura, urbanismo, sociología, trabajo social, economía, antropología, entre otros.</w:t>
            </w:r>
          </w:p>
        </w:tc>
        <w:tc>
          <w:tcPr>
            <w:tcW w:w="2814" w:type="dxa"/>
            <w:vAlign w:val="center"/>
          </w:tcPr>
          <w:p w14:paraId="14B017E4" w14:textId="77777777" w:rsidR="008D6C63" w:rsidRPr="00B81960" w:rsidRDefault="008D6C63" w:rsidP="00DC5D03">
            <w:pPr>
              <w:jc w:val="left"/>
              <w:rPr>
                <w:i/>
                <w:iCs/>
                <w:sz w:val="20"/>
                <w:lang w:eastAsia="es-CO"/>
              </w:rPr>
            </w:pPr>
            <w:r w:rsidRPr="00B81960">
              <w:rPr>
                <w:i/>
                <w:iCs/>
                <w:sz w:val="20"/>
                <w:lang w:eastAsia="es-CO"/>
              </w:rPr>
              <w:t>Se deberá particularizar la justificación para cada uno de estos profesionales</w:t>
            </w:r>
          </w:p>
        </w:tc>
        <w:tc>
          <w:tcPr>
            <w:tcW w:w="1444" w:type="dxa"/>
            <w:vAlign w:val="center"/>
          </w:tcPr>
          <w:p w14:paraId="42913149" w14:textId="77777777" w:rsidR="008D6C63" w:rsidRPr="00943F82" w:rsidRDefault="008D6C63" w:rsidP="00DC5D03">
            <w:pPr>
              <w:jc w:val="center"/>
              <w:rPr>
                <w:sz w:val="20"/>
                <w:lang w:eastAsia="es-CO"/>
              </w:rPr>
            </w:pPr>
            <w:r>
              <w:rPr>
                <w:sz w:val="20"/>
                <w:lang w:eastAsia="es-CO"/>
              </w:rPr>
              <w:t>-</w:t>
            </w:r>
          </w:p>
        </w:tc>
      </w:tr>
    </w:tbl>
    <w:p w14:paraId="123C0B45" w14:textId="77777777" w:rsidR="00FF042D" w:rsidRDefault="00FF042D" w:rsidP="00FF042D"/>
    <w:p w14:paraId="2157CDE2" w14:textId="77777777" w:rsidR="00C04F77" w:rsidRPr="00F845BD" w:rsidRDefault="00C04F77" w:rsidP="00086827">
      <w:pPr>
        <w:pStyle w:val="Heading1"/>
      </w:pPr>
      <w:bookmarkStart w:id="1004" w:name="_Toc134025047"/>
      <w:r w:rsidRPr="00F845BD">
        <w:t>ELABORACIÓN DE ESTUDIO DE MERCADO</w:t>
      </w:r>
      <w:bookmarkEnd w:id="1004"/>
      <w:r w:rsidRPr="00F845BD">
        <w:t xml:space="preserve"> </w:t>
      </w:r>
    </w:p>
    <w:p w14:paraId="7C515187" w14:textId="77777777" w:rsidR="00B967DD" w:rsidRDefault="00C04F77" w:rsidP="005C7AA7">
      <w:pPr>
        <w:pStyle w:val="ListParagraph"/>
        <w:widowControl w:val="0"/>
        <w:tabs>
          <w:tab w:val="left" w:pos="567"/>
        </w:tabs>
        <w:autoSpaceDE w:val="0"/>
        <w:autoSpaceDN w:val="0"/>
        <w:spacing w:line="264" w:lineRule="auto"/>
        <w:ind w:left="0" w:right="394"/>
      </w:pPr>
      <w:r w:rsidRPr="00F845BD">
        <w:t xml:space="preserve">La finalidad del estudio de mercado es permitir al ente territorial tener un panorama suficiente sobre procesos de revisión de POT en contextos similares o </w:t>
      </w:r>
      <w:r w:rsidR="007C6DE4" w:rsidRPr="00F845BD">
        <w:t>asem</w:t>
      </w:r>
      <w:r w:rsidR="007C6DE4">
        <w:t>é</w:t>
      </w:r>
      <w:r w:rsidR="007C6DE4" w:rsidRPr="00F845BD">
        <w:t>ja</w:t>
      </w:r>
      <w:r w:rsidR="007C6DE4">
        <w:t>l</w:t>
      </w:r>
      <w:r w:rsidR="007C6DE4" w:rsidRPr="00F845BD">
        <w:t>es</w:t>
      </w:r>
      <w:r w:rsidRPr="00F845BD">
        <w:t xml:space="preserve">, de manera que se pueda identificar un rango de costos acorde con la complejidad y el tipo de revisión que espera acometer, así como información de posibles oferentes y consultores que tengan experiencia en este tipo de procesos. Para ello </w:t>
      </w:r>
      <w:r w:rsidR="00B967DD">
        <w:t>se recomienda tener en cuenta lo siguiente:</w:t>
      </w:r>
    </w:p>
    <w:p w14:paraId="313C8B3D" w14:textId="613DCDA4" w:rsidR="00B967DD" w:rsidRPr="00B967DD" w:rsidRDefault="00363535" w:rsidP="009B1D1B">
      <w:pPr>
        <w:pStyle w:val="ListParagraph"/>
        <w:widowControl w:val="0"/>
        <w:numPr>
          <w:ilvl w:val="0"/>
          <w:numId w:val="36"/>
        </w:numPr>
        <w:tabs>
          <w:tab w:val="left" w:pos="567"/>
        </w:tabs>
        <w:autoSpaceDE w:val="0"/>
        <w:autoSpaceDN w:val="0"/>
        <w:spacing w:line="264" w:lineRule="auto"/>
        <w:ind w:left="567" w:right="394" w:hanging="207"/>
        <w:jc w:val="left"/>
        <w:rPr>
          <w:szCs w:val="24"/>
          <w:lang w:val="es-ES"/>
        </w:rPr>
      </w:pPr>
      <w:r>
        <w:t xml:space="preserve"> </w:t>
      </w:r>
      <w:r w:rsidR="00B967DD">
        <w:t>Se puede</w:t>
      </w:r>
      <w:r w:rsidR="00C04F77" w:rsidRPr="00F845BD">
        <w:t xml:space="preserve"> </w:t>
      </w:r>
      <w:r w:rsidR="00B967DD">
        <w:t>consultar</w:t>
      </w:r>
      <w:r w:rsidR="00C04F77" w:rsidRPr="00F845BD">
        <w:t xml:space="preserve"> </w:t>
      </w:r>
      <w:r w:rsidR="00B967DD">
        <w:t xml:space="preserve">la </w:t>
      </w:r>
      <w:r w:rsidR="00C04F77" w:rsidRPr="00F845BD">
        <w:t>información disponible</w:t>
      </w:r>
      <w:r w:rsidR="00B967DD">
        <w:t>,</w:t>
      </w:r>
      <w:r w:rsidR="00C04F77" w:rsidRPr="00F845BD">
        <w:t xml:space="preserve"> </w:t>
      </w:r>
      <w:r w:rsidR="00B967DD">
        <w:t xml:space="preserve">asociada a proceso de contratación de planes de ordenamiento territorial o de alguno de sus productos, </w:t>
      </w:r>
      <w:r w:rsidR="00C04F77" w:rsidRPr="00F845BD">
        <w:t>en portales como el SECOP, Colombia Compra Eficiente, entre otros</w:t>
      </w:r>
      <w:r w:rsidR="00B967DD">
        <w:t>;</w:t>
      </w:r>
    </w:p>
    <w:p w14:paraId="422BE59C" w14:textId="295F50D0" w:rsidR="00B967DD" w:rsidRDefault="00B967DD" w:rsidP="009B1D1B">
      <w:pPr>
        <w:pStyle w:val="ListParagraph"/>
        <w:numPr>
          <w:ilvl w:val="0"/>
          <w:numId w:val="36"/>
        </w:numPr>
        <w:spacing w:before="120" w:line="259" w:lineRule="auto"/>
        <w:rPr>
          <w:szCs w:val="24"/>
          <w:lang w:val="es-ES"/>
        </w:rPr>
      </w:pPr>
      <w:r w:rsidRPr="00F135F1">
        <w:rPr>
          <w:szCs w:val="24"/>
          <w:lang w:val="es-ES"/>
        </w:rPr>
        <w:t xml:space="preserve">Contar con el acto administrativo del municipio o departamento, a partir del cual se asignan los honorarios a los profesionales por prestación de servicios. </w:t>
      </w:r>
      <w:r>
        <w:rPr>
          <w:szCs w:val="24"/>
          <w:lang w:val="es-ES"/>
        </w:rPr>
        <w:t>Lo anterior, para tener un sustento de los costos que estarían asociados a la mano de obra calificada que conforma el equipo de revisión del POT</w:t>
      </w:r>
      <w:r w:rsidRPr="00F135F1">
        <w:rPr>
          <w:szCs w:val="24"/>
          <w:lang w:val="es-ES"/>
        </w:rPr>
        <w:t>.</w:t>
      </w:r>
    </w:p>
    <w:p w14:paraId="48AC151A" w14:textId="29F7A485" w:rsidR="00B967DD" w:rsidRDefault="00B967DD" w:rsidP="009B1D1B">
      <w:pPr>
        <w:pStyle w:val="ListParagraph"/>
        <w:numPr>
          <w:ilvl w:val="0"/>
          <w:numId w:val="36"/>
        </w:numPr>
        <w:spacing w:before="120" w:line="259" w:lineRule="auto"/>
        <w:rPr>
          <w:szCs w:val="24"/>
          <w:lang w:val="es-ES"/>
        </w:rPr>
      </w:pPr>
      <w:r w:rsidRPr="00B967DD">
        <w:rPr>
          <w:szCs w:val="24"/>
          <w:lang w:val="es-ES"/>
        </w:rPr>
        <w:t xml:space="preserve">En los casos en que se requiera </w:t>
      </w:r>
      <w:r>
        <w:rPr>
          <w:szCs w:val="24"/>
          <w:lang w:val="es-ES"/>
        </w:rPr>
        <w:t xml:space="preserve">contemplar el </w:t>
      </w:r>
      <w:r w:rsidRPr="00B967DD">
        <w:rPr>
          <w:szCs w:val="24"/>
          <w:lang w:val="es-ES"/>
        </w:rPr>
        <w:t>alquiler o compra de equipos</w:t>
      </w:r>
      <w:r>
        <w:rPr>
          <w:szCs w:val="24"/>
          <w:lang w:val="es-ES"/>
        </w:rPr>
        <w:t xml:space="preserve"> para la adecuada ejecución del contrato</w:t>
      </w:r>
      <w:r w:rsidRPr="00B967DD">
        <w:rPr>
          <w:szCs w:val="24"/>
          <w:lang w:val="es-ES"/>
        </w:rPr>
        <w:t xml:space="preserve">, se </w:t>
      </w:r>
      <w:r w:rsidR="00695A8B">
        <w:rPr>
          <w:szCs w:val="24"/>
          <w:lang w:val="es-ES"/>
        </w:rPr>
        <w:t>recomienda</w:t>
      </w:r>
      <w:r w:rsidRPr="00B967DD">
        <w:rPr>
          <w:szCs w:val="24"/>
          <w:lang w:val="es-ES"/>
        </w:rPr>
        <w:t xml:space="preserve"> anexar por lo menos 2 cotizaciones, con el estudio de mercado correspondiente, indicando con claridad la opción seleccionada y la justificación de la misma.</w:t>
      </w:r>
    </w:p>
    <w:p w14:paraId="38185EC3" w14:textId="1C6F515E" w:rsidR="00B967DD" w:rsidRDefault="00B967DD" w:rsidP="009B1D1B">
      <w:pPr>
        <w:pStyle w:val="ListParagraph"/>
        <w:numPr>
          <w:ilvl w:val="0"/>
          <w:numId w:val="36"/>
        </w:numPr>
        <w:spacing w:before="120" w:line="259" w:lineRule="auto"/>
        <w:rPr>
          <w:szCs w:val="24"/>
          <w:lang w:val="es-ES"/>
        </w:rPr>
      </w:pPr>
      <w:r>
        <w:rPr>
          <w:szCs w:val="24"/>
          <w:lang w:val="es-ES"/>
        </w:rPr>
        <w:t>Se recomienda definir los costos, mediante las respectivas cotizaciones, para la elaboración de los talleres de participación ciudadana. (Apoyo logístico)</w:t>
      </w:r>
      <w:r w:rsidR="00695A8B">
        <w:rPr>
          <w:szCs w:val="24"/>
          <w:lang w:val="es-ES"/>
        </w:rPr>
        <w:t>.</w:t>
      </w:r>
    </w:p>
    <w:p w14:paraId="22AE4826" w14:textId="1DADA352" w:rsidR="00B967DD" w:rsidRPr="00B967DD" w:rsidRDefault="00B967DD" w:rsidP="009B1D1B">
      <w:pPr>
        <w:pStyle w:val="ListParagraph"/>
        <w:numPr>
          <w:ilvl w:val="0"/>
          <w:numId w:val="36"/>
        </w:numPr>
        <w:spacing w:before="120" w:line="259" w:lineRule="auto"/>
        <w:rPr>
          <w:szCs w:val="24"/>
          <w:lang w:val="es-ES"/>
        </w:rPr>
      </w:pPr>
      <w:r>
        <w:rPr>
          <w:szCs w:val="24"/>
          <w:lang w:val="es-ES"/>
        </w:rPr>
        <w:t>Identificar los costos de legalización del proyecto generados por los impuestos municipales que se carguen para el tipo de contrato.</w:t>
      </w:r>
    </w:p>
    <w:p w14:paraId="1DA9897D" w14:textId="13129334" w:rsidR="00B967DD" w:rsidRDefault="00B967DD" w:rsidP="009B1D1B">
      <w:pPr>
        <w:pStyle w:val="ListParagraph"/>
        <w:numPr>
          <w:ilvl w:val="0"/>
          <w:numId w:val="36"/>
        </w:numPr>
        <w:spacing w:before="120" w:line="259" w:lineRule="auto"/>
        <w:rPr>
          <w:szCs w:val="24"/>
          <w:lang w:val="es-ES"/>
        </w:rPr>
      </w:pPr>
      <w:r>
        <w:rPr>
          <w:szCs w:val="24"/>
          <w:lang w:val="es-ES"/>
        </w:rPr>
        <w:t>Contemplar el IVA.</w:t>
      </w:r>
    </w:p>
    <w:p w14:paraId="6F14F944" w14:textId="47F9017E" w:rsidR="00FD56CA" w:rsidRDefault="00F57B5E" w:rsidP="00086827">
      <w:pPr>
        <w:pStyle w:val="Heading1"/>
        <w:rPr>
          <w:lang w:val="es-ES"/>
        </w:rPr>
      </w:pPr>
      <w:bookmarkStart w:id="1005" w:name="_Toc82427480"/>
      <w:bookmarkStart w:id="1006" w:name="_Toc82427728"/>
      <w:bookmarkStart w:id="1007" w:name="_Toc82427976"/>
      <w:bookmarkStart w:id="1008" w:name="_Toc82498691"/>
      <w:bookmarkStart w:id="1009" w:name="_Toc82498937"/>
      <w:bookmarkStart w:id="1010" w:name="_Toc82500342"/>
      <w:bookmarkStart w:id="1011" w:name="_Toc82500636"/>
      <w:bookmarkStart w:id="1012" w:name="_Toc82500885"/>
      <w:bookmarkStart w:id="1013" w:name="_Toc82501641"/>
      <w:bookmarkStart w:id="1014" w:name="_Toc82427481"/>
      <w:bookmarkStart w:id="1015" w:name="_Toc82427729"/>
      <w:bookmarkStart w:id="1016" w:name="_Toc82427977"/>
      <w:bookmarkStart w:id="1017" w:name="_Toc82498692"/>
      <w:bookmarkStart w:id="1018" w:name="_Toc82498938"/>
      <w:bookmarkStart w:id="1019" w:name="_Toc82500343"/>
      <w:bookmarkStart w:id="1020" w:name="_Toc82500637"/>
      <w:bookmarkStart w:id="1021" w:name="_Toc82500886"/>
      <w:bookmarkStart w:id="1022" w:name="_Toc82501642"/>
      <w:bookmarkStart w:id="1023" w:name="_Toc82427482"/>
      <w:bookmarkStart w:id="1024" w:name="_Toc82427730"/>
      <w:bookmarkStart w:id="1025" w:name="_Toc82427978"/>
      <w:bookmarkStart w:id="1026" w:name="_Toc82498693"/>
      <w:bookmarkStart w:id="1027" w:name="_Toc82498939"/>
      <w:bookmarkStart w:id="1028" w:name="_Toc82500344"/>
      <w:bookmarkStart w:id="1029" w:name="_Toc82500638"/>
      <w:bookmarkStart w:id="1030" w:name="_Toc82500887"/>
      <w:bookmarkStart w:id="1031" w:name="_Toc82501643"/>
      <w:bookmarkStart w:id="1032" w:name="_Toc82427483"/>
      <w:bookmarkStart w:id="1033" w:name="_Toc82427731"/>
      <w:bookmarkStart w:id="1034" w:name="_Toc82427979"/>
      <w:bookmarkStart w:id="1035" w:name="_Toc82498694"/>
      <w:bookmarkStart w:id="1036" w:name="_Toc82498940"/>
      <w:bookmarkStart w:id="1037" w:name="_Toc82500345"/>
      <w:bookmarkStart w:id="1038" w:name="_Toc82500639"/>
      <w:bookmarkStart w:id="1039" w:name="_Toc82500888"/>
      <w:bookmarkStart w:id="1040" w:name="_Toc82501644"/>
      <w:bookmarkStart w:id="1041" w:name="_Toc82427484"/>
      <w:bookmarkStart w:id="1042" w:name="_Toc82427732"/>
      <w:bookmarkStart w:id="1043" w:name="_Toc82427980"/>
      <w:bookmarkStart w:id="1044" w:name="_Toc82498695"/>
      <w:bookmarkStart w:id="1045" w:name="_Toc82498941"/>
      <w:bookmarkStart w:id="1046" w:name="_Toc82500346"/>
      <w:bookmarkStart w:id="1047" w:name="_Toc82500640"/>
      <w:bookmarkStart w:id="1048" w:name="_Toc82500889"/>
      <w:bookmarkStart w:id="1049" w:name="_Toc82501645"/>
      <w:bookmarkStart w:id="1050" w:name="_Toc82427485"/>
      <w:bookmarkStart w:id="1051" w:name="_Toc82427733"/>
      <w:bookmarkStart w:id="1052" w:name="_Toc82427981"/>
      <w:bookmarkStart w:id="1053" w:name="_Toc82498696"/>
      <w:bookmarkStart w:id="1054" w:name="_Toc82498942"/>
      <w:bookmarkStart w:id="1055" w:name="_Toc82500347"/>
      <w:bookmarkStart w:id="1056" w:name="_Toc82500641"/>
      <w:bookmarkStart w:id="1057" w:name="_Toc82500890"/>
      <w:bookmarkStart w:id="1058" w:name="_Toc82501646"/>
      <w:bookmarkStart w:id="1059" w:name="_Toc82427486"/>
      <w:bookmarkStart w:id="1060" w:name="_Toc82427734"/>
      <w:bookmarkStart w:id="1061" w:name="_Toc82427982"/>
      <w:bookmarkStart w:id="1062" w:name="_Toc82498697"/>
      <w:bookmarkStart w:id="1063" w:name="_Toc82498943"/>
      <w:bookmarkStart w:id="1064" w:name="_Toc82500348"/>
      <w:bookmarkStart w:id="1065" w:name="_Toc82500642"/>
      <w:bookmarkStart w:id="1066" w:name="_Toc82500891"/>
      <w:bookmarkStart w:id="1067" w:name="_Toc82501647"/>
      <w:bookmarkStart w:id="1068" w:name="_Toc82427487"/>
      <w:bookmarkStart w:id="1069" w:name="_Toc82427735"/>
      <w:bookmarkStart w:id="1070" w:name="_Toc82427983"/>
      <w:bookmarkStart w:id="1071" w:name="_Toc82498698"/>
      <w:bookmarkStart w:id="1072" w:name="_Toc82498944"/>
      <w:bookmarkStart w:id="1073" w:name="_Toc82500349"/>
      <w:bookmarkStart w:id="1074" w:name="_Toc82500643"/>
      <w:bookmarkStart w:id="1075" w:name="_Toc82500892"/>
      <w:bookmarkStart w:id="1076" w:name="_Toc82501648"/>
      <w:bookmarkStart w:id="1077" w:name="_Toc82427488"/>
      <w:bookmarkStart w:id="1078" w:name="_Toc82427736"/>
      <w:bookmarkStart w:id="1079" w:name="_Toc82427984"/>
      <w:bookmarkStart w:id="1080" w:name="_Toc82498699"/>
      <w:bookmarkStart w:id="1081" w:name="_Toc82498945"/>
      <w:bookmarkStart w:id="1082" w:name="_Toc82500350"/>
      <w:bookmarkStart w:id="1083" w:name="_Toc82500644"/>
      <w:bookmarkStart w:id="1084" w:name="_Toc82500893"/>
      <w:bookmarkStart w:id="1085" w:name="_Toc82501649"/>
      <w:bookmarkStart w:id="1086" w:name="_Toc82427489"/>
      <w:bookmarkStart w:id="1087" w:name="_Toc82427737"/>
      <w:bookmarkStart w:id="1088" w:name="_Toc82427985"/>
      <w:bookmarkStart w:id="1089" w:name="_Toc82498700"/>
      <w:bookmarkStart w:id="1090" w:name="_Toc82498946"/>
      <w:bookmarkStart w:id="1091" w:name="_Toc82500351"/>
      <w:bookmarkStart w:id="1092" w:name="_Toc82500645"/>
      <w:bookmarkStart w:id="1093" w:name="_Toc82500894"/>
      <w:bookmarkStart w:id="1094" w:name="_Toc82501650"/>
      <w:bookmarkStart w:id="1095" w:name="_Toc82427490"/>
      <w:bookmarkStart w:id="1096" w:name="_Toc82427738"/>
      <w:bookmarkStart w:id="1097" w:name="_Toc82427986"/>
      <w:bookmarkStart w:id="1098" w:name="_Toc82498701"/>
      <w:bookmarkStart w:id="1099" w:name="_Toc82498947"/>
      <w:bookmarkStart w:id="1100" w:name="_Toc82500352"/>
      <w:bookmarkStart w:id="1101" w:name="_Toc82500646"/>
      <w:bookmarkStart w:id="1102" w:name="_Toc82500895"/>
      <w:bookmarkStart w:id="1103" w:name="_Toc82501651"/>
      <w:bookmarkStart w:id="1104" w:name="_Toc134025048"/>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Pr>
          <w:lang w:eastAsia="en-US"/>
        </w:rPr>
        <w:t xml:space="preserve">ACTIVIDADES QUE LA ENTIDAD TERRITORIAL ADELANTARÁ DURANTE </w:t>
      </w:r>
      <w:r w:rsidRPr="0094790D">
        <w:rPr>
          <w:lang w:eastAsia="en-US"/>
        </w:rPr>
        <w:t>EL</w:t>
      </w:r>
      <w:r>
        <w:rPr>
          <w:lang w:eastAsia="en-US"/>
        </w:rPr>
        <w:t xml:space="preserve"> PROCESO DE REVISIÓN DEL POT</w:t>
      </w:r>
      <w:bookmarkEnd w:id="1104"/>
      <w:r>
        <w:rPr>
          <w:lang w:eastAsia="en-US"/>
        </w:rPr>
        <w:t xml:space="preserve"> </w:t>
      </w:r>
    </w:p>
    <w:p w14:paraId="590577E7" w14:textId="28D3C82B" w:rsidR="00FD56CA" w:rsidRDefault="00F57B5E" w:rsidP="00FD56CA">
      <w:pPr>
        <w:rPr>
          <w:lang w:val="es-ES"/>
        </w:rPr>
      </w:pPr>
      <w:r>
        <w:rPr>
          <w:lang w:val="es-ES"/>
        </w:rPr>
        <w:t>Las actividades explicitadas en el presente párrafo no interesan el proceso de preparación de la contratación, sin embargo, es importante recordar su obligatoriedad según las disposiciones normativas vigente</w:t>
      </w:r>
      <w:r w:rsidR="005937A3">
        <w:rPr>
          <w:lang w:val="es-ES"/>
        </w:rPr>
        <w:t xml:space="preserve">. </w:t>
      </w:r>
      <w:r w:rsidR="00FD56CA" w:rsidRPr="00FD56CA">
        <w:rPr>
          <w:lang w:val="es-ES"/>
        </w:rPr>
        <w:t xml:space="preserve">De conformidad con lo establecido en </w:t>
      </w:r>
      <w:r w:rsidR="00FD56CA">
        <w:rPr>
          <w:lang w:val="es-ES"/>
        </w:rPr>
        <w:t xml:space="preserve">el </w:t>
      </w:r>
      <w:r w:rsidR="00FD56CA" w:rsidRPr="00FD56CA">
        <w:rPr>
          <w:lang w:val="es-ES"/>
        </w:rPr>
        <w:t>artículo 2.2.2.1.2.1.6 del Decreto 1</w:t>
      </w:r>
      <w:r w:rsidR="00FD56CA">
        <w:rPr>
          <w:lang w:val="es-ES"/>
        </w:rPr>
        <w:t>077</w:t>
      </w:r>
      <w:r w:rsidR="00FD56CA" w:rsidRPr="00FD56CA">
        <w:rPr>
          <w:lang w:val="es-ES"/>
        </w:rPr>
        <w:t xml:space="preserve"> de 20</w:t>
      </w:r>
      <w:r w:rsidR="00FD56CA">
        <w:rPr>
          <w:lang w:val="es-ES"/>
        </w:rPr>
        <w:t>15,</w:t>
      </w:r>
      <w:r w:rsidR="00FD56CA" w:rsidRPr="00FD56CA">
        <w:rPr>
          <w:lang w:val="es-ES"/>
        </w:rPr>
        <w:t xml:space="preserve"> una vez iniciado el proceso de revisión del POT, el alcalde municipal o distrital, deberá informar al Ministerio de Vivienda, Ciudad y Territorio, </w:t>
      </w:r>
      <w:r w:rsidR="00FD56CA">
        <w:rPr>
          <w:lang w:val="es-ES"/>
        </w:rPr>
        <w:t>d</w:t>
      </w:r>
      <w:r w:rsidR="00FD56CA" w:rsidRPr="00FD56CA">
        <w:rPr>
          <w:lang w:val="es-ES"/>
        </w:rPr>
        <w:t>el</w:t>
      </w:r>
      <w:r w:rsidR="00FD56CA">
        <w:rPr>
          <w:lang w:val="es-ES"/>
        </w:rPr>
        <w:t>:</w:t>
      </w:r>
    </w:p>
    <w:p w14:paraId="4CA5EE51" w14:textId="7AF9A74B" w:rsidR="00FD56CA" w:rsidRDefault="00FD56CA" w:rsidP="009B1D1B">
      <w:pPr>
        <w:pStyle w:val="ListParagraph"/>
        <w:numPr>
          <w:ilvl w:val="0"/>
          <w:numId w:val="25"/>
        </w:numPr>
        <w:rPr>
          <w:lang w:val="es-ES"/>
        </w:rPr>
      </w:pPr>
      <w:r>
        <w:rPr>
          <w:lang w:val="es-ES"/>
        </w:rPr>
        <w:t>I</w:t>
      </w:r>
      <w:r w:rsidRPr="00FD56CA">
        <w:rPr>
          <w:lang w:val="es-ES"/>
        </w:rPr>
        <w:t>nicio del proceso de revisión del Plan de Ordenamiento Territorial-POT</w:t>
      </w:r>
      <w:r>
        <w:rPr>
          <w:lang w:val="es-ES"/>
        </w:rPr>
        <w:t>;</w:t>
      </w:r>
    </w:p>
    <w:p w14:paraId="2C7251CB" w14:textId="77777777" w:rsidR="00FD56CA" w:rsidRDefault="00FD56CA" w:rsidP="009B1D1B">
      <w:pPr>
        <w:pStyle w:val="ListParagraph"/>
        <w:numPr>
          <w:ilvl w:val="0"/>
          <w:numId w:val="25"/>
        </w:numPr>
        <w:rPr>
          <w:lang w:val="es-ES"/>
        </w:rPr>
      </w:pPr>
      <w:r>
        <w:rPr>
          <w:lang w:val="es-ES"/>
        </w:rPr>
        <w:t>D</w:t>
      </w:r>
      <w:r w:rsidRPr="00FD56CA">
        <w:rPr>
          <w:lang w:val="es-ES"/>
        </w:rPr>
        <w:t>e la concertación con la autoridad ambiental</w:t>
      </w:r>
      <w:r>
        <w:rPr>
          <w:lang w:val="es-ES"/>
        </w:rPr>
        <w:t>;</w:t>
      </w:r>
    </w:p>
    <w:p w14:paraId="3288AE76" w14:textId="77777777" w:rsidR="00FD56CA" w:rsidRDefault="00FD56CA" w:rsidP="009B1D1B">
      <w:pPr>
        <w:pStyle w:val="ListParagraph"/>
        <w:numPr>
          <w:ilvl w:val="0"/>
          <w:numId w:val="25"/>
        </w:numPr>
        <w:rPr>
          <w:lang w:val="es-ES"/>
        </w:rPr>
      </w:pPr>
      <w:r>
        <w:rPr>
          <w:lang w:val="es-ES"/>
        </w:rPr>
        <w:t>D</w:t>
      </w:r>
      <w:r w:rsidRPr="00FD56CA">
        <w:rPr>
          <w:lang w:val="es-ES"/>
        </w:rPr>
        <w:t xml:space="preserve">e la adopción </w:t>
      </w:r>
      <w:r>
        <w:rPr>
          <w:lang w:val="es-ES"/>
        </w:rPr>
        <w:t>del acuerdo o decreto del POT</w:t>
      </w:r>
    </w:p>
    <w:p w14:paraId="1723BE5F" w14:textId="0FDFF084" w:rsidR="00FD56CA" w:rsidRDefault="00FD56CA" w:rsidP="00FD56CA">
      <w:pPr>
        <w:rPr>
          <w:lang w:val="es-ES"/>
        </w:rPr>
      </w:pPr>
      <w:r>
        <w:rPr>
          <w:lang w:val="es-ES"/>
        </w:rPr>
        <w:t xml:space="preserve">Lo anterior, </w:t>
      </w:r>
      <w:r w:rsidRPr="00FD56CA">
        <w:rPr>
          <w:lang w:val="es-ES"/>
        </w:rPr>
        <w:t>en aras de que el Ministerio de Vivienda, Ciudad y Territorio cuente con la información actualizada del estado del ordenamiento territorial del país.</w:t>
      </w:r>
    </w:p>
    <w:p w14:paraId="6BB0F528" w14:textId="3EC34F70" w:rsidR="00FD56CA" w:rsidRPr="00F845BD" w:rsidRDefault="00FD56CA" w:rsidP="00FD56CA">
      <w:pPr>
        <w:pStyle w:val="Default"/>
        <w:jc w:val="both"/>
        <w:rPr>
          <w:rFonts w:ascii="Arial Narrow" w:eastAsia="Times New Roman" w:hAnsi="Arial Narrow" w:cs="Times New Roman"/>
          <w:color w:val="auto"/>
          <w:lang w:val="es-ES" w:eastAsia="en-US"/>
        </w:rPr>
      </w:pPr>
      <w:r>
        <w:rPr>
          <w:rFonts w:ascii="Arial Narrow" w:eastAsia="Times New Roman" w:hAnsi="Arial Narrow" w:cs="Times New Roman"/>
          <w:color w:val="auto"/>
          <w:lang w:val="es-ES" w:eastAsia="en-US"/>
        </w:rPr>
        <w:t>Además, d</w:t>
      </w:r>
      <w:r w:rsidRPr="00F845BD">
        <w:rPr>
          <w:rFonts w:ascii="Arial Narrow" w:eastAsia="Times New Roman" w:hAnsi="Arial Narrow" w:cs="Times New Roman"/>
          <w:color w:val="auto"/>
          <w:lang w:val="es-ES" w:eastAsia="en-US"/>
        </w:rPr>
        <w:t xml:space="preserve">e conformidad con lo establecido en </w:t>
      </w:r>
      <w:r>
        <w:rPr>
          <w:rFonts w:ascii="Arial Narrow" w:eastAsia="Times New Roman" w:hAnsi="Arial Narrow" w:cs="Times New Roman"/>
          <w:color w:val="auto"/>
          <w:lang w:val="es-ES" w:eastAsia="en-US"/>
        </w:rPr>
        <w:t xml:space="preserve">el </w:t>
      </w:r>
      <w:r w:rsidRPr="00F845BD">
        <w:rPr>
          <w:rFonts w:ascii="Arial Narrow" w:eastAsia="Times New Roman" w:hAnsi="Arial Narrow" w:cs="Times New Roman"/>
          <w:color w:val="auto"/>
          <w:lang w:val="es-ES" w:eastAsia="en-US"/>
        </w:rPr>
        <w:t xml:space="preserve">artículo 2.2.2.1.2.2.2 del Decreto </w:t>
      </w:r>
      <w:r>
        <w:rPr>
          <w:rFonts w:ascii="Arial Narrow" w:eastAsia="Times New Roman" w:hAnsi="Arial Narrow" w:cs="Times New Roman"/>
          <w:color w:val="auto"/>
          <w:lang w:val="es-ES" w:eastAsia="en-US"/>
        </w:rPr>
        <w:t>1077</w:t>
      </w:r>
      <w:r w:rsidRPr="00F845BD">
        <w:rPr>
          <w:rFonts w:ascii="Arial Narrow" w:eastAsia="Times New Roman" w:hAnsi="Arial Narrow" w:cs="Times New Roman"/>
          <w:color w:val="auto"/>
          <w:lang w:val="es-ES" w:eastAsia="en-US"/>
        </w:rPr>
        <w:t xml:space="preserve"> de 20</w:t>
      </w:r>
      <w:r>
        <w:rPr>
          <w:rFonts w:ascii="Arial Narrow" w:eastAsia="Times New Roman" w:hAnsi="Arial Narrow" w:cs="Times New Roman"/>
          <w:color w:val="auto"/>
          <w:lang w:val="es-ES" w:eastAsia="en-US"/>
        </w:rPr>
        <w:t>15</w:t>
      </w:r>
      <w:r w:rsidRPr="00F845BD">
        <w:rPr>
          <w:rFonts w:ascii="Arial Narrow" w:eastAsia="Times New Roman" w:hAnsi="Arial Narrow" w:cs="Times New Roman"/>
          <w:color w:val="auto"/>
          <w:lang w:val="es-ES" w:eastAsia="en-US"/>
        </w:rPr>
        <w:t>, el alcalde municipal o distrital, a través de la Secretaría de planeación o la dependencia que haga sus veces, someterá a consideración del Consejo de Gobierno el proyecto de revisión del Plan de Ordenamiento Territorial.</w:t>
      </w:r>
    </w:p>
    <w:p w14:paraId="1CB1CA77" w14:textId="77777777" w:rsidR="00FD56CA" w:rsidRPr="00FD56CA" w:rsidRDefault="00FD56CA">
      <w:pPr>
        <w:rPr>
          <w:lang w:val="es-ES"/>
        </w:rPr>
      </w:pPr>
    </w:p>
    <w:sectPr w:rsidR="00FD56CA" w:rsidRPr="00FD56CA" w:rsidSect="00591225">
      <w:headerReference w:type="default" r:id="rId18"/>
      <w:footerReference w:type="default" r:id="rId19"/>
      <w:headerReference w:type="first" r:id="rId20"/>
      <w:footerReference w:type="first" r:id="rId21"/>
      <w:pgSz w:w="12240" w:h="15840"/>
      <w:pgMar w:top="1417" w:right="1701" w:bottom="1417" w:left="1701"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58B58" w14:textId="77777777" w:rsidR="00871E8E" w:rsidRDefault="00871E8E" w:rsidP="00A8235C">
      <w:r>
        <w:separator/>
      </w:r>
    </w:p>
  </w:endnote>
  <w:endnote w:type="continuationSeparator" w:id="0">
    <w:p w14:paraId="215BF445" w14:textId="77777777" w:rsidR="00871E8E" w:rsidRDefault="00871E8E" w:rsidP="00A8235C">
      <w:r>
        <w:continuationSeparator/>
      </w:r>
    </w:p>
  </w:endnote>
  <w:endnote w:type="continuationNotice" w:id="1">
    <w:p w14:paraId="7F5B5EA7" w14:textId="77777777" w:rsidR="00871E8E" w:rsidRDefault="00871E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Futura Lt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01539"/>
      <w:docPartObj>
        <w:docPartGallery w:val="Page Numbers (Bottom of Page)"/>
        <w:docPartUnique/>
      </w:docPartObj>
    </w:sdtPr>
    <w:sdtContent>
      <w:p w14:paraId="56CC2E1E" w14:textId="05B13FCE" w:rsidR="00DC5D03" w:rsidRDefault="00DC5D03">
        <w:pPr>
          <w:pStyle w:val="Footer"/>
          <w:jc w:val="right"/>
        </w:pPr>
        <w:r>
          <w:fldChar w:fldCharType="begin"/>
        </w:r>
        <w:r>
          <w:instrText>PAGE   \* MERGEFORMAT</w:instrText>
        </w:r>
        <w:r>
          <w:fldChar w:fldCharType="separate"/>
        </w:r>
        <w:r w:rsidR="00E15E39" w:rsidRPr="00E15E39">
          <w:rPr>
            <w:noProof/>
            <w:lang w:val="es-ES"/>
          </w:rPr>
          <w:t>37</w:t>
        </w:r>
        <w:r>
          <w:fldChar w:fldCharType="end"/>
        </w:r>
      </w:p>
    </w:sdtContent>
  </w:sdt>
  <w:p w14:paraId="7CC4FA68" w14:textId="2F0CA162" w:rsidR="00DC5D03" w:rsidRDefault="00DC5D03" w:rsidP="7CB3A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45"/>
      <w:gridCol w:w="2945"/>
      <w:gridCol w:w="2945"/>
    </w:tblGrid>
    <w:tr w:rsidR="68CEE7BC" w14:paraId="24C5A4B7" w14:textId="77777777" w:rsidTr="68CEE7BC">
      <w:trPr>
        <w:trHeight w:val="300"/>
      </w:trPr>
      <w:tc>
        <w:tcPr>
          <w:tcW w:w="2945" w:type="dxa"/>
        </w:tcPr>
        <w:p w14:paraId="70E64495" w14:textId="17F8F588" w:rsidR="68CEE7BC" w:rsidRDefault="68CEE7BC" w:rsidP="68CEE7BC">
          <w:pPr>
            <w:pStyle w:val="Header"/>
            <w:ind w:left="-115"/>
            <w:jc w:val="left"/>
          </w:pPr>
        </w:p>
      </w:tc>
      <w:tc>
        <w:tcPr>
          <w:tcW w:w="2945" w:type="dxa"/>
        </w:tcPr>
        <w:p w14:paraId="002495F9" w14:textId="63F49311" w:rsidR="68CEE7BC" w:rsidRDefault="68CEE7BC" w:rsidP="68CEE7BC">
          <w:pPr>
            <w:pStyle w:val="Header"/>
            <w:jc w:val="center"/>
          </w:pPr>
        </w:p>
      </w:tc>
      <w:tc>
        <w:tcPr>
          <w:tcW w:w="2945" w:type="dxa"/>
        </w:tcPr>
        <w:p w14:paraId="0D58C73D" w14:textId="315E9E9A" w:rsidR="68CEE7BC" w:rsidRDefault="68CEE7BC" w:rsidP="68CEE7BC">
          <w:pPr>
            <w:pStyle w:val="Header"/>
            <w:ind w:right="-115"/>
            <w:jc w:val="right"/>
          </w:pPr>
        </w:p>
      </w:tc>
    </w:tr>
  </w:tbl>
  <w:p w14:paraId="189E9E1B" w14:textId="2A355D2D" w:rsidR="68CEE7BC" w:rsidRDefault="68CEE7BC" w:rsidP="68CEE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82503" w14:textId="77777777" w:rsidR="00871E8E" w:rsidRDefault="00871E8E" w:rsidP="00A8235C">
      <w:r>
        <w:separator/>
      </w:r>
    </w:p>
  </w:footnote>
  <w:footnote w:type="continuationSeparator" w:id="0">
    <w:p w14:paraId="71058D06" w14:textId="77777777" w:rsidR="00871E8E" w:rsidRDefault="00871E8E" w:rsidP="00A8235C">
      <w:r>
        <w:continuationSeparator/>
      </w:r>
    </w:p>
  </w:footnote>
  <w:footnote w:type="continuationNotice" w:id="1">
    <w:p w14:paraId="0698DD2F" w14:textId="77777777" w:rsidR="00871E8E" w:rsidRDefault="00871E8E">
      <w:pPr>
        <w:spacing w:after="0"/>
      </w:pPr>
    </w:p>
  </w:footnote>
  <w:footnote w:id="2">
    <w:p w14:paraId="4A9DAC64" w14:textId="11B38C5E" w:rsidR="00DC5D03" w:rsidRDefault="00DC5D03">
      <w:pPr>
        <w:pStyle w:val="FootnoteText"/>
      </w:pPr>
      <w:r>
        <w:rPr>
          <w:rStyle w:val="FootnoteReference"/>
        </w:rPr>
        <w:footnoteRef/>
      </w:r>
      <w:r>
        <w:t xml:space="preserve"> A lo largo de todo el documento el termino POT hará referencia también a EOT y PBOT</w:t>
      </w:r>
    </w:p>
  </w:footnote>
  <w:footnote w:id="3">
    <w:p w14:paraId="54F865C1" w14:textId="4976A71E" w:rsidR="00DC5D03" w:rsidRPr="00F247A2" w:rsidRDefault="00DC5D03">
      <w:pPr>
        <w:pStyle w:val="FootnoteText"/>
        <w:rPr>
          <w:color w:val="0D0D0D" w:themeColor="text1" w:themeTint="F2"/>
        </w:rPr>
      </w:pPr>
      <w:r>
        <w:rPr>
          <w:rStyle w:val="FootnoteReference"/>
        </w:rPr>
        <w:footnoteRef/>
      </w:r>
      <w:r>
        <w:t xml:space="preserve"> Para profundizar acerca del marco general del ordenamiento territorial (vigencias, contenidos, motivos de revisión, formas de adopción) dirigirse a la página del MVCT en la sección POT : </w:t>
      </w:r>
      <w:hyperlink r:id="rId1" w:history="1">
        <w:r w:rsidRPr="00F247A2">
          <w:t>https://www.minvivienda.gov.co/viceministerio-de-vivienda/espacio-urbano-y-territorial/plan-ordenamiento-territorial/pot</w:t>
        </w:r>
      </w:hyperlink>
    </w:p>
  </w:footnote>
  <w:footnote w:id="4">
    <w:p w14:paraId="6F361111" w14:textId="77777777" w:rsidR="00DC5D03" w:rsidRPr="00EA7957" w:rsidRDefault="00DC5D03" w:rsidP="00BE7050">
      <w:pPr>
        <w:pStyle w:val="FootnoteText"/>
      </w:pPr>
      <w:r>
        <w:rPr>
          <w:rStyle w:val="FootnoteReference"/>
        </w:rPr>
        <w:footnoteRef/>
      </w:r>
      <w:r>
        <w:t xml:space="preserve"> </w:t>
      </w:r>
      <w:r w:rsidRPr="00EA7957">
        <w:rPr>
          <w:sz w:val="16"/>
          <w:szCs w:val="16"/>
          <w:lang w:val="es-ES"/>
        </w:rPr>
        <w:t>(…) con el objeto de contar con un sistema de información urbano que sustente los diagnósticos y la definición de políticas, así como la formulación de planes, programas y proyectos de ordenamiento espacial del territorio por parte de los diferentes niveles territoriales, los municipios y distritos deberán organizar un expediente urbano, conformado por documentos, planos e información georreferenciada, acerca de su organización territorial y urbana</w:t>
      </w:r>
      <w:r>
        <w:rPr>
          <w:sz w:val="16"/>
          <w:szCs w:val="16"/>
          <w:lang w:val="es-ES"/>
        </w:rPr>
        <w:t xml:space="preserve"> (…)</w:t>
      </w:r>
      <w:r w:rsidRPr="00EA7957">
        <w:rPr>
          <w:sz w:val="16"/>
          <w:szCs w:val="16"/>
          <w:lang w:val="es-ES"/>
        </w:rPr>
        <w:t>.</w:t>
      </w:r>
      <w:r>
        <w:rPr>
          <w:sz w:val="16"/>
          <w:szCs w:val="16"/>
          <w:lang w:val="es-ES"/>
        </w:rPr>
        <w:t xml:space="preserve"> </w:t>
      </w:r>
    </w:p>
  </w:footnote>
  <w:footnote w:id="5">
    <w:p w14:paraId="450C65B7" w14:textId="77777777" w:rsidR="00DC5D03" w:rsidRPr="000A0671" w:rsidRDefault="00DC5D03" w:rsidP="009A6A54">
      <w:pPr>
        <w:pStyle w:val="FootnoteText"/>
        <w:jc w:val="left"/>
        <w:rPr>
          <w:sz w:val="16"/>
          <w:szCs w:val="16"/>
          <w:lang w:val="es-ES"/>
        </w:rPr>
      </w:pPr>
      <w:r w:rsidRPr="000A0671">
        <w:rPr>
          <w:rStyle w:val="FootnoteReference"/>
          <w:sz w:val="16"/>
          <w:szCs w:val="16"/>
        </w:rPr>
        <w:footnoteRef/>
      </w:r>
      <w:r w:rsidRPr="000A0671">
        <w:rPr>
          <w:sz w:val="16"/>
          <w:szCs w:val="16"/>
        </w:rPr>
        <w:t xml:space="preserve"> </w:t>
      </w:r>
      <w:bookmarkStart w:id="482" w:name="_Hlk112143779"/>
      <w:r w:rsidRPr="000A0671">
        <w:rPr>
          <w:sz w:val="16"/>
          <w:szCs w:val="16"/>
          <w:lang w:val="es-ES"/>
        </w:rPr>
        <w:t xml:space="preserve">La Guía Metodológica del MVCT y sus anexos se pueden consultar </w:t>
      </w:r>
      <w:r>
        <w:rPr>
          <w:sz w:val="16"/>
          <w:szCs w:val="16"/>
          <w:lang w:val="es-ES"/>
        </w:rPr>
        <w:t>en la sección de HERRAMIENTAS DESCARGABLES del AULA POT, en la web del Ministerio de Vivienda, Ciudad y Territorio</w:t>
      </w:r>
      <w:bookmarkEnd w:id="482"/>
    </w:p>
  </w:footnote>
  <w:footnote w:id="6">
    <w:p w14:paraId="1BED4978" w14:textId="77777777" w:rsidR="00DC5D03" w:rsidRDefault="00DC5D03" w:rsidP="002067AF">
      <w:pPr>
        <w:pStyle w:val="FootnoteText"/>
      </w:pPr>
      <w:r>
        <w:rPr>
          <w:rStyle w:val="FootnoteReference"/>
        </w:rPr>
        <w:footnoteRef/>
      </w:r>
      <w:r>
        <w:t xml:space="preserve"> </w:t>
      </w:r>
      <w:r w:rsidRPr="006C3DAC">
        <w:t>Para mayor detalle ver art. 2.2.2.1.2.3.1 del decreto 1077 de 2015</w:t>
      </w:r>
    </w:p>
  </w:footnote>
  <w:footnote w:id="7">
    <w:p w14:paraId="78929CC5" w14:textId="77777777" w:rsidR="00DC5D03" w:rsidRPr="009A6873" w:rsidRDefault="00DC5D03" w:rsidP="00DC5D03">
      <w:pPr>
        <w:pStyle w:val="FootnoteText"/>
      </w:pPr>
      <w:r>
        <w:rPr>
          <w:rStyle w:val="FootnoteReference"/>
        </w:rPr>
        <w:footnoteRef/>
      </w:r>
      <w:r>
        <w:t xml:space="preserve"> </w:t>
      </w:r>
      <w:r w:rsidRPr="00D60530">
        <w:rPr>
          <w:b/>
          <w:bCs/>
        </w:rPr>
        <w:t xml:space="preserve">NOTA IMPORTANTE: </w:t>
      </w:r>
      <w:r w:rsidRPr="00D60530">
        <w:t xml:space="preserve">si sobre estas zonas se identifica la posibilidad de que se presenten fenómenos amenazantes de avenidas torrenciales, deberá contemplarse una cobertura a la escala de 1:2.000, </w:t>
      </w:r>
      <w:r>
        <w:t>y se recomienda que la extensión de la zona a cubrir</w:t>
      </w:r>
      <w:r w:rsidRPr="00D60530">
        <w:t xml:space="preserve"> corresponda a las áreas que puedan verse afectadas, más las áreas sobre el cauce objeto de la avenida torrencial por una longitud de hasta 500 m más arriba de la zona afectable. </w:t>
      </w:r>
    </w:p>
  </w:footnote>
  <w:footnote w:id="8">
    <w:p w14:paraId="2B952149" w14:textId="77777777" w:rsidR="00DC5D03" w:rsidRDefault="00DC5D03" w:rsidP="00DC5D03">
      <w:pPr>
        <w:pStyle w:val="FootnoteText"/>
      </w:pPr>
      <w:r>
        <w:rPr>
          <w:rStyle w:val="FootnoteReference"/>
        </w:rPr>
        <w:footnoteRef/>
      </w:r>
      <w:r>
        <w:t xml:space="preserve"> A partir de las recomendaciones resumidas presentadas en esta guía, se recomienda profundizar a partir de la guía </w:t>
      </w:r>
      <w:r>
        <w:rPr>
          <w:i/>
          <w:iCs/>
        </w:rPr>
        <w:t>“</w:t>
      </w:r>
      <w:r w:rsidRPr="00D77E11">
        <w:rPr>
          <w:i/>
          <w:iCs/>
        </w:rPr>
        <w:t>Producción y/o actualización de cartografía básica oficial</w:t>
      </w:r>
      <w:r>
        <w:rPr>
          <w:i/>
          <w:iCs/>
        </w:rPr>
        <w:t>”</w:t>
      </w:r>
      <w:r>
        <w:t xml:space="preserve"> publicada por el DNP, DANE e IGAC en 2020; enlace de consulta y descarga:</w:t>
      </w:r>
      <w:r>
        <w:tab/>
        <w:t xml:space="preserve"> </w:t>
      </w:r>
      <w:hyperlink r:id="rId2" w:history="1">
        <w:r w:rsidRPr="00BC061F">
          <w:rPr>
            <w:rStyle w:val="Hyperlink"/>
          </w:rPr>
          <w:t>https://www.google.com/url?sa=t&amp;rct=j&amp;q=&amp;esrc=s&amp;source=web&amp;cd=&amp;ved=2ahUKEwit2fK6zrSBAxU9lWoFHeGoDHcQFnoECA0QAQ&amp;url=https%3A%2F%2Fproyectostipo.dnp.gov.co%2Findex.php%3Foption%3Dcom_k2%26view%3Ditem%26id%3D247%3Acartografia%26Itemid%3D315&amp;usg=AOvVaw3OlzYRC2uJ2gvf2-OpWCYm&amp;opi=89978449</w:t>
        </w:r>
      </w:hyperlink>
    </w:p>
    <w:p w14:paraId="132AC0C5" w14:textId="77777777" w:rsidR="00DC5D03" w:rsidRPr="00D77E11" w:rsidRDefault="00DC5D03" w:rsidP="00DC5D03">
      <w:pPr>
        <w:pStyle w:val="FootnoteText"/>
      </w:pPr>
      <w:r>
        <w:t>.</w:t>
      </w:r>
    </w:p>
  </w:footnote>
  <w:footnote w:id="9">
    <w:p w14:paraId="6A31F179" w14:textId="77777777" w:rsidR="00DC5D03" w:rsidRDefault="00DC5D03" w:rsidP="00DC5D03">
      <w:pPr>
        <w:pStyle w:val="FootnoteText"/>
      </w:pPr>
      <w:r>
        <w:rPr>
          <w:rStyle w:val="FootnoteReference"/>
        </w:rPr>
        <w:footnoteRef/>
      </w:r>
      <w:r>
        <w:t xml:space="preserve"> Más información en la guía </w:t>
      </w:r>
      <w:r w:rsidRPr="004A64A5">
        <w:t>“Producción y/o actualización de cartografía básica oficial” publicada por el DNP, DANE e IGAC en 2020</w:t>
      </w:r>
      <w:r>
        <w:t>, páginas 34, 36 y 36.</w:t>
      </w:r>
    </w:p>
  </w:footnote>
  <w:footnote w:id="10">
    <w:p w14:paraId="00ECDED2" w14:textId="77777777" w:rsidR="00DC5D03" w:rsidRPr="00E15E39" w:rsidRDefault="00DC5D03" w:rsidP="008D6C63">
      <w:pPr>
        <w:pStyle w:val="FootnoteText"/>
      </w:pPr>
      <w:r>
        <w:rPr>
          <w:rStyle w:val="FootnoteReference"/>
        </w:rPr>
        <w:footnoteRef/>
      </w:r>
      <w:r>
        <w:t xml:space="preserve"> </w:t>
      </w:r>
      <w:r w:rsidRPr="00E15E39">
        <w:rPr>
          <w:rStyle w:val="FooterChar"/>
          <w:sz w:val="20"/>
          <w:szCs w:val="20"/>
        </w:rPr>
        <w:t>Para cada profesional incluir la justificación de acuerdo con las actividades que realizará el profesional dentro del proyecto</w:t>
      </w:r>
      <w:r w:rsidRPr="00E15E39">
        <w:t xml:space="preserve">. </w:t>
      </w:r>
    </w:p>
  </w:footnote>
  <w:footnote w:id="11">
    <w:p w14:paraId="1A2CC46E" w14:textId="77777777" w:rsidR="00DC5D03" w:rsidRDefault="00DC5D03" w:rsidP="008D6C63">
      <w:pPr>
        <w:pStyle w:val="FootnoteText"/>
      </w:pPr>
      <w:r w:rsidRPr="00E15E39">
        <w:rPr>
          <w:rStyle w:val="FootnoteReference"/>
        </w:rPr>
        <w:footnoteRef/>
      </w:r>
      <w:bookmarkStart w:id="1003" w:name="_Hlk67491070"/>
      <w:r w:rsidRPr="00E15E39">
        <w:rPr>
          <w:rStyle w:val="FooterChar"/>
          <w:sz w:val="20"/>
          <w:szCs w:val="20"/>
        </w:rPr>
        <w:t>El municipio deberá estudiar en detalle esta variable de acuerdo con las especificidades del contexto territorial y el estado del POT en el municipio</w:t>
      </w:r>
      <w:bookmarkEnd w:id="1003"/>
      <w:r w:rsidRPr="00E15E39">
        <w:rPr>
          <w:rStyle w:val="FooterChar"/>
          <w:sz w:val="20"/>
          <w:szCs w:val="20"/>
        </w:rPr>
        <w:t>;</w:t>
      </w:r>
      <w:r w:rsidRPr="00E15E39">
        <w:rPr>
          <w:b/>
          <w:bCs/>
        </w:rPr>
        <w:t xml:space="preserve"> </w:t>
      </w:r>
      <w:r w:rsidRPr="00E15E39">
        <w:rPr>
          <w:rStyle w:val="FooterChar"/>
          <w:b/>
          <w:bCs/>
          <w:sz w:val="20"/>
          <w:szCs w:val="20"/>
        </w:rPr>
        <w:t>se recomienda revisar que la dedicación de cada profesional coincida con la indicada en el presupuesto detallado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51C3" w14:textId="556B0AD6" w:rsidR="00DC5D03" w:rsidRPr="00012FA9" w:rsidRDefault="00C52D23" w:rsidP="00012FA9">
    <w:pPr>
      <w:pStyle w:val="NormalWeb"/>
      <w:jc w:val="center"/>
      <w:rPr>
        <w:sz w:val="22"/>
      </w:rPr>
    </w:pPr>
    <w:r w:rsidRPr="00C52D23">
      <w:rPr>
        <w:noProof/>
        <w:lang w:val="en-US"/>
      </w:rPr>
      <w:drawing>
        <wp:anchor distT="0" distB="0" distL="114300" distR="114300" simplePos="0" relativeHeight="251658241" behindDoc="0" locked="0" layoutInCell="1" allowOverlap="1" wp14:anchorId="068BA1F7" wp14:editId="10B6BFDC">
          <wp:simplePos x="0" y="0"/>
          <wp:positionH relativeFrom="page">
            <wp:align>right</wp:align>
          </wp:positionH>
          <wp:positionV relativeFrom="paragraph">
            <wp:posOffset>-715645</wp:posOffset>
          </wp:positionV>
          <wp:extent cx="7763804" cy="10051014"/>
          <wp:effectExtent l="0" t="0" r="8890" b="7620"/>
          <wp:wrapNone/>
          <wp:docPr id="1272797456" name="Imagen 127279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804" cy="10051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98CD" w14:textId="75E6ADA2" w:rsidR="00770684" w:rsidRDefault="00770684">
    <w:pPr>
      <w:pStyle w:val="Header"/>
      <w:rPr>
        <w:rFonts w:ascii="Calibri" w:eastAsia="Calibri" w:hAnsi="Calibri"/>
        <w:noProof/>
        <w:kern w:val="2"/>
        <w:sz w:val="22"/>
        <w:szCs w:val="22"/>
        <w:lang w:val="en-US" w:eastAsia="en-US"/>
        <w14:ligatures w14:val="standardContextual"/>
      </w:rPr>
    </w:pPr>
    <w:r w:rsidRPr="00770684">
      <w:rPr>
        <w:rFonts w:ascii="Calibri" w:eastAsia="Calibri" w:hAnsi="Calibri"/>
        <w:noProof/>
        <w:kern w:val="2"/>
        <w:sz w:val="22"/>
        <w:szCs w:val="22"/>
        <w:lang w:val="en-US" w:eastAsia="en-US"/>
        <w14:ligatures w14:val="standardContextual"/>
      </w:rPr>
      <w:drawing>
        <wp:anchor distT="0" distB="0" distL="114300" distR="114300" simplePos="0" relativeHeight="251658240" behindDoc="0" locked="0" layoutInCell="1" allowOverlap="1" wp14:anchorId="380958F5" wp14:editId="32AA2C1D">
          <wp:simplePos x="0" y="0"/>
          <wp:positionH relativeFrom="page">
            <wp:posOffset>12700</wp:posOffset>
          </wp:positionH>
          <wp:positionV relativeFrom="paragraph">
            <wp:posOffset>-426720</wp:posOffset>
          </wp:positionV>
          <wp:extent cx="7763804" cy="10051014"/>
          <wp:effectExtent l="0" t="0" r="8890" b="7620"/>
          <wp:wrapNone/>
          <wp:docPr id="1312494771" name="Imagen 131249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804" cy="100510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C0F8F" w14:textId="2B3A47F1" w:rsidR="00DC5D03" w:rsidRDefault="00DC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899"/>
    <w:multiLevelType w:val="hybridMultilevel"/>
    <w:tmpl w:val="CCDE028A"/>
    <w:lvl w:ilvl="0" w:tplc="28DC0B10">
      <w:start w:val="1"/>
      <w:numFmt w:val="decimal"/>
      <w:lvlText w:val="%1."/>
      <w:lvlJc w:val="left"/>
      <w:pPr>
        <w:ind w:left="720" w:hanging="360"/>
      </w:pPr>
      <w:rPr>
        <w:rFonts w:cs="Times New Roman"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A00F2"/>
    <w:multiLevelType w:val="multilevel"/>
    <w:tmpl w:val="59AA66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1E30F6"/>
    <w:multiLevelType w:val="hybridMultilevel"/>
    <w:tmpl w:val="EE303B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2D3B5E"/>
    <w:multiLevelType w:val="hybridMultilevel"/>
    <w:tmpl w:val="784C5AB6"/>
    <w:lvl w:ilvl="0" w:tplc="04090001">
      <w:start w:val="1"/>
      <w:numFmt w:val="bullet"/>
      <w:lvlText w:val=""/>
      <w:lvlJc w:val="left"/>
      <w:pPr>
        <w:tabs>
          <w:tab w:val="num" w:pos="1080"/>
        </w:tabs>
        <w:ind w:left="1080" w:hanging="360"/>
      </w:pPr>
      <w:rPr>
        <w:rFonts w:ascii="Symbol" w:hAnsi="Symbol" w:hint="default"/>
      </w:rPr>
    </w:lvl>
    <w:lvl w:ilvl="1" w:tplc="CE66A80C" w:tentative="1">
      <w:start w:val="1"/>
      <w:numFmt w:val="lowerLetter"/>
      <w:lvlText w:val="%2."/>
      <w:lvlJc w:val="left"/>
      <w:pPr>
        <w:tabs>
          <w:tab w:val="num" w:pos="1800"/>
        </w:tabs>
        <w:ind w:left="1800" w:hanging="360"/>
      </w:pPr>
    </w:lvl>
    <w:lvl w:ilvl="2" w:tplc="41AEFE1E" w:tentative="1">
      <w:start w:val="1"/>
      <w:numFmt w:val="lowerLetter"/>
      <w:lvlText w:val="%3."/>
      <w:lvlJc w:val="left"/>
      <w:pPr>
        <w:tabs>
          <w:tab w:val="num" w:pos="2520"/>
        </w:tabs>
        <w:ind w:left="2520" w:hanging="360"/>
      </w:pPr>
    </w:lvl>
    <w:lvl w:ilvl="3" w:tplc="50B82B8E" w:tentative="1">
      <w:start w:val="1"/>
      <w:numFmt w:val="lowerLetter"/>
      <w:lvlText w:val="%4."/>
      <w:lvlJc w:val="left"/>
      <w:pPr>
        <w:tabs>
          <w:tab w:val="num" w:pos="3240"/>
        </w:tabs>
        <w:ind w:left="3240" w:hanging="360"/>
      </w:pPr>
    </w:lvl>
    <w:lvl w:ilvl="4" w:tplc="309892F2" w:tentative="1">
      <w:start w:val="1"/>
      <w:numFmt w:val="lowerLetter"/>
      <w:lvlText w:val="%5."/>
      <w:lvlJc w:val="left"/>
      <w:pPr>
        <w:tabs>
          <w:tab w:val="num" w:pos="3960"/>
        </w:tabs>
        <w:ind w:left="3960" w:hanging="360"/>
      </w:pPr>
    </w:lvl>
    <w:lvl w:ilvl="5" w:tplc="FB545E3A" w:tentative="1">
      <w:start w:val="1"/>
      <w:numFmt w:val="lowerLetter"/>
      <w:lvlText w:val="%6."/>
      <w:lvlJc w:val="left"/>
      <w:pPr>
        <w:tabs>
          <w:tab w:val="num" w:pos="4680"/>
        </w:tabs>
        <w:ind w:left="4680" w:hanging="360"/>
      </w:pPr>
    </w:lvl>
    <w:lvl w:ilvl="6" w:tplc="297CFA0A" w:tentative="1">
      <w:start w:val="1"/>
      <w:numFmt w:val="lowerLetter"/>
      <w:lvlText w:val="%7."/>
      <w:lvlJc w:val="left"/>
      <w:pPr>
        <w:tabs>
          <w:tab w:val="num" w:pos="5400"/>
        </w:tabs>
        <w:ind w:left="5400" w:hanging="360"/>
      </w:pPr>
    </w:lvl>
    <w:lvl w:ilvl="7" w:tplc="1CD69410" w:tentative="1">
      <w:start w:val="1"/>
      <w:numFmt w:val="lowerLetter"/>
      <w:lvlText w:val="%8."/>
      <w:lvlJc w:val="left"/>
      <w:pPr>
        <w:tabs>
          <w:tab w:val="num" w:pos="6120"/>
        </w:tabs>
        <w:ind w:left="6120" w:hanging="360"/>
      </w:pPr>
    </w:lvl>
    <w:lvl w:ilvl="8" w:tplc="ADFC272E" w:tentative="1">
      <w:start w:val="1"/>
      <w:numFmt w:val="lowerLetter"/>
      <w:lvlText w:val="%9."/>
      <w:lvlJc w:val="left"/>
      <w:pPr>
        <w:tabs>
          <w:tab w:val="num" w:pos="6840"/>
        </w:tabs>
        <w:ind w:left="6840" w:hanging="360"/>
      </w:pPr>
    </w:lvl>
  </w:abstractNum>
  <w:abstractNum w:abstractNumId="4" w15:restartNumberingAfterBreak="0">
    <w:nsid w:val="0D8A0AF3"/>
    <w:multiLevelType w:val="hybridMultilevel"/>
    <w:tmpl w:val="87C4D196"/>
    <w:lvl w:ilvl="0" w:tplc="618CC3AC">
      <w:start w:val="26"/>
      <w:numFmt w:val="bullet"/>
      <w:lvlText w:val="-"/>
      <w:lvlJc w:val="left"/>
      <w:pPr>
        <w:ind w:left="1440" w:hanging="360"/>
      </w:pPr>
      <w:rPr>
        <w:rFonts w:ascii="Times New Roman" w:hAnsi="Times New Roman"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0E090FC3"/>
    <w:multiLevelType w:val="hybridMultilevel"/>
    <w:tmpl w:val="37F897F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FE53BD"/>
    <w:multiLevelType w:val="hybridMultilevel"/>
    <w:tmpl w:val="F19A3E6A"/>
    <w:lvl w:ilvl="0" w:tplc="240A0001">
      <w:start w:val="1"/>
      <w:numFmt w:val="bullet"/>
      <w:lvlText w:val=""/>
      <w:lvlJc w:val="left"/>
      <w:pPr>
        <w:ind w:left="720" w:hanging="360"/>
      </w:pPr>
      <w:rPr>
        <w:rFonts w:ascii="Symbol" w:hAnsi="Symbol" w:hint="default"/>
      </w:rPr>
    </w:lvl>
    <w:lvl w:ilvl="1" w:tplc="DD9677CC">
      <w:start w:val="1"/>
      <w:numFmt w:val="bullet"/>
      <w:lvlText w:val="o"/>
      <w:lvlJc w:val="left"/>
      <w:pPr>
        <w:ind w:left="1440" w:hanging="360"/>
      </w:pPr>
      <w:rPr>
        <w:rFonts w:ascii="Courier New" w:hAnsi="Courier New" w:hint="default"/>
      </w:rPr>
    </w:lvl>
    <w:lvl w:ilvl="2" w:tplc="3CD2C44E">
      <w:start w:val="1"/>
      <w:numFmt w:val="bullet"/>
      <w:lvlText w:val=""/>
      <w:lvlJc w:val="left"/>
      <w:pPr>
        <w:ind w:left="2160" w:hanging="360"/>
      </w:pPr>
      <w:rPr>
        <w:rFonts w:ascii="Wingdings" w:hAnsi="Wingdings" w:hint="default"/>
      </w:rPr>
    </w:lvl>
    <w:lvl w:ilvl="3" w:tplc="6422C414">
      <w:start w:val="1"/>
      <w:numFmt w:val="bullet"/>
      <w:lvlText w:val=""/>
      <w:lvlJc w:val="left"/>
      <w:pPr>
        <w:ind w:left="2880" w:hanging="360"/>
      </w:pPr>
      <w:rPr>
        <w:rFonts w:ascii="Symbol" w:hAnsi="Symbol" w:hint="default"/>
      </w:rPr>
    </w:lvl>
    <w:lvl w:ilvl="4" w:tplc="A62A3D8C">
      <w:start w:val="1"/>
      <w:numFmt w:val="bullet"/>
      <w:lvlText w:val="o"/>
      <w:lvlJc w:val="left"/>
      <w:pPr>
        <w:ind w:left="3600" w:hanging="360"/>
      </w:pPr>
      <w:rPr>
        <w:rFonts w:ascii="Courier New" w:hAnsi="Courier New" w:hint="default"/>
      </w:rPr>
    </w:lvl>
    <w:lvl w:ilvl="5" w:tplc="7B9A4912">
      <w:start w:val="1"/>
      <w:numFmt w:val="bullet"/>
      <w:lvlText w:val=""/>
      <w:lvlJc w:val="left"/>
      <w:pPr>
        <w:ind w:left="4320" w:hanging="360"/>
      </w:pPr>
      <w:rPr>
        <w:rFonts w:ascii="Wingdings" w:hAnsi="Wingdings" w:hint="default"/>
      </w:rPr>
    </w:lvl>
    <w:lvl w:ilvl="6" w:tplc="8E62BF4E">
      <w:start w:val="1"/>
      <w:numFmt w:val="bullet"/>
      <w:lvlText w:val=""/>
      <w:lvlJc w:val="left"/>
      <w:pPr>
        <w:ind w:left="5040" w:hanging="360"/>
      </w:pPr>
      <w:rPr>
        <w:rFonts w:ascii="Symbol" w:hAnsi="Symbol" w:hint="default"/>
      </w:rPr>
    </w:lvl>
    <w:lvl w:ilvl="7" w:tplc="91FCF89A">
      <w:start w:val="1"/>
      <w:numFmt w:val="bullet"/>
      <w:lvlText w:val="o"/>
      <w:lvlJc w:val="left"/>
      <w:pPr>
        <w:ind w:left="5760" w:hanging="360"/>
      </w:pPr>
      <w:rPr>
        <w:rFonts w:ascii="Courier New" w:hAnsi="Courier New" w:hint="default"/>
      </w:rPr>
    </w:lvl>
    <w:lvl w:ilvl="8" w:tplc="CF7EB148">
      <w:start w:val="1"/>
      <w:numFmt w:val="bullet"/>
      <w:lvlText w:val=""/>
      <w:lvlJc w:val="left"/>
      <w:pPr>
        <w:ind w:left="6480" w:hanging="360"/>
      </w:pPr>
      <w:rPr>
        <w:rFonts w:ascii="Wingdings" w:hAnsi="Wingdings" w:hint="default"/>
      </w:rPr>
    </w:lvl>
  </w:abstractNum>
  <w:abstractNum w:abstractNumId="7" w15:restartNumberingAfterBreak="0">
    <w:nsid w:val="0FC77239"/>
    <w:multiLevelType w:val="hybridMultilevel"/>
    <w:tmpl w:val="9454C89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67C00"/>
    <w:multiLevelType w:val="hybridMultilevel"/>
    <w:tmpl w:val="95183EE6"/>
    <w:lvl w:ilvl="0" w:tplc="F68AB3A0">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2E365D"/>
    <w:multiLevelType w:val="hybridMultilevel"/>
    <w:tmpl w:val="96B88E2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EB2869"/>
    <w:multiLevelType w:val="hybridMultilevel"/>
    <w:tmpl w:val="0CE88FC2"/>
    <w:lvl w:ilvl="0" w:tplc="0409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F7D3A9C"/>
    <w:multiLevelType w:val="hybridMultilevel"/>
    <w:tmpl w:val="4D7E4AA2"/>
    <w:lvl w:ilvl="0" w:tplc="0409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FE7E32"/>
    <w:multiLevelType w:val="hybridMultilevel"/>
    <w:tmpl w:val="CCD49260"/>
    <w:lvl w:ilvl="0" w:tplc="0409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3" w15:restartNumberingAfterBreak="0">
    <w:nsid w:val="232C0D9F"/>
    <w:multiLevelType w:val="hybridMultilevel"/>
    <w:tmpl w:val="892A8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033DCE"/>
    <w:multiLevelType w:val="hybridMultilevel"/>
    <w:tmpl w:val="5EBCD408"/>
    <w:lvl w:ilvl="0" w:tplc="618CC3AC">
      <w:start w:val="26"/>
      <w:numFmt w:val="bullet"/>
      <w:lvlText w:val="-"/>
      <w:lvlJc w:val="left"/>
      <w:pPr>
        <w:ind w:left="1800" w:hanging="360"/>
      </w:pPr>
      <w:rPr>
        <w:rFonts w:ascii="Times New Roman" w:hAnsi="Times New Roman" w:cs="Times New Roman" w:hint="default"/>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24772B44"/>
    <w:multiLevelType w:val="hybridMultilevel"/>
    <w:tmpl w:val="CBC284EE"/>
    <w:lvl w:ilvl="0" w:tplc="618CC3AC">
      <w:start w:val="26"/>
      <w:numFmt w:val="bullet"/>
      <w:lvlText w:val="-"/>
      <w:lvlJc w:val="left"/>
      <w:pPr>
        <w:ind w:left="720" w:hanging="360"/>
      </w:pPr>
      <w:rPr>
        <w:rFonts w:ascii="Times New Roman"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F9101A"/>
    <w:multiLevelType w:val="hybridMultilevel"/>
    <w:tmpl w:val="E20C8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C844F8"/>
    <w:multiLevelType w:val="hybridMultilevel"/>
    <w:tmpl w:val="4B44BCA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A3E3A39"/>
    <w:multiLevelType w:val="hybridMultilevel"/>
    <w:tmpl w:val="CC50A55C"/>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345A16"/>
    <w:multiLevelType w:val="hybridMultilevel"/>
    <w:tmpl w:val="BEE27D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432156B"/>
    <w:multiLevelType w:val="hybridMultilevel"/>
    <w:tmpl w:val="B652E9E0"/>
    <w:lvl w:ilvl="0" w:tplc="9462F266">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35D72B84"/>
    <w:multiLevelType w:val="hybridMultilevel"/>
    <w:tmpl w:val="38D0E7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B184E12"/>
    <w:multiLevelType w:val="hybridMultilevel"/>
    <w:tmpl w:val="BFBC4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6A495B"/>
    <w:multiLevelType w:val="hybridMultilevel"/>
    <w:tmpl w:val="6A7694B2"/>
    <w:lvl w:ilvl="0" w:tplc="240A0001">
      <w:start w:val="1"/>
      <w:numFmt w:val="bullet"/>
      <w:lvlText w:val=""/>
      <w:lvlJc w:val="left"/>
      <w:pPr>
        <w:ind w:left="720" w:hanging="360"/>
      </w:pPr>
      <w:rPr>
        <w:rFonts w:ascii="Symbol" w:hAnsi="Symbol" w:hint="default"/>
      </w:rPr>
    </w:lvl>
    <w:lvl w:ilvl="1" w:tplc="B4F80E46">
      <w:start w:val="1"/>
      <w:numFmt w:val="decimal"/>
      <w:lvlText w:val="%2."/>
      <w:lvlJc w:val="left"/>
      <w:pPr>
        <w:ind w:left="1440" w:hanging="360"/>
      </w:pPr>
      <w:rPr>
        <w:rFonts w:asciiTheme="minorHAnsi" w:eastAsia="Times New Roman" w:hAnsiTheme="minorHAnsi" w:cs="Times New Roman"/>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F9408F"/>
    <w:multiLevelType w:val="hybridMultilevel"/>
    <w:tmpl w:val="ADF2C354"/>
    <w:lvl w:ilvl="0" w:tplc="0409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497896"/>
    <w:multiLevelType w:val="hybridMultilevel"/>
    <w:tmpl w:val="62002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A75FD6"/>
    <w:multiLevelType w:val="hybridMultilevel"/>
    <w:tmpl w:val="F232F79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7555451"/>
    <w:multiLevelType w:val="hybridMultilevel"/>
    <w:tmpl w:val="E86AD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56B2C"/>
    <w:multiLevelType w:val="hybridMultilevel"/>
    <w:tmpl w:val="824AB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2AB40A5"/>
    <w:multiLevelType w:val="hybridMultilevel"/>
    <w:tmpl w:val="5856613C"/>
    <w:lvl w:ilvl="0" w:tplc="0409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52AB4139"/>
    <w:multiLevelType w:val="hybridMultilevel"/>
    <w:tmpl w:val="D6D656F8"/>
    <w:lvl w:ilvl="0" w:tplc="04090001">
      <w:start w:val="1"/>
      <w:numFmt w:val="bullet"/>
      <w:lvlText w:val=""/>
      <w:lvlJc w:val="left"/>
      <w:pPr>
        <w:tabs>
          <w:tab w:val="num" w:pos="1080"/>
        </w:tabs>
        <w:ind w:left="1080" w:hanging="360"/>
      </w:pPr>
      <w:rPr>
        <w:rFonts w:ascii="Symbol" w:hAnsi="Symbol" w:hint="default"/>
      </w:rPr>
    </w:lvl>
    <w:lvl w:ilvl="1" w:tplc="9C225F50" w:tentative="1">
      <w:start w:val="1"/>
      <w:numFmt w:val="lowerLetter"/>
      <w:lvlText w:val="%2."/>
      <w:lvlJc w:val="left"/>
      <w:pPr>
        <w:tabs>
          <w:tab w:val="num" w:pos="1800"/>
        </w:tabs>
        <w:ind w:left="1800" w:hanging="360"/>
      </w:pPr>
    </w:lvl>
    <w:lvl w:ilvl="2" w:tplc="1146FA82" w:tentative="1">
      <w:start w:val="1"/>
      <w:numFmt w:val="lowerLetter"/>
      <w:lvlText w:val="%3."/>
      <w:lvlJc w:val="left"/>
      <w:pPr>
        <w:tabs>
          <w:tab w:val="num" w:pos="2520"/>
        </w:tabs>
        <w:ind w:left="2520" w:hanging="360"/>
      </w:pPr>
    </w:lvl>
    <w:lvl w:ilvl="3" w:tplc="1A8A7510" w:tentative="1">
      <w:start w:val="1"/>
      <w:numFmt w:val="lowerLetter"/>
      <w:lvlText w:val="%4."/>
      <w:lvlJc w:val="left"/>
      <w:pPr>
        <w:tabs>
          <w:tab w:val="num" w:pos="3240"/>
        </w:tabs>
        <w:ind w:left="3240" w:hanging="360"/>
      </w:pPr>
    </w:lvl>
    <w:lvl w:ilvl="4" w:tplc="459841BC" w:tentative="1">
      <w:start w:val="1"/>
      <w:numFmt w:val="lowerLetter"/>
      <w:lvlText w:val="%5."/>
      <w:lvlJc w:val="left"/>
      <w:pPr>
        <w:tabs>
          <w:tab w:val="num" w:pos="3960"/>
        </w:tabs>
        <w:ind w:left="3960" w:hanging="360"/>
      </w:pPr>
    </w:lvl>
    <w:lvl w:ilvl="5" w:tplc="2B68858E" w:tentative="1">
      <w:start w:val="1"/>
      <w:numFmt w:val="lowerLetter"/>
      <w:lvlText w:val="%6."/>
      <w:lvlJc w:val="left"/>
      <w:pPr>
        <w:tabs>
          <w:tab w:val="num" w:pos="4680"/>
        </w:tabs>
        <w:ind w:left="4680" w:hanging="360"/>
      </w:pPr>
    </w:lvl>
    <w:lvl w:ilvl="6" w:tplc="FD30B1DE" w:tentative="1">
      <w:start w:val="1"/>
      <w:numFmt w:val="lowerLetter"/>
      <w:lvlText w:val="%7."/>
      <w:lvlJc w:val="left"/>
      <w:pPr>
        <w:tabs>
          <w:tab w:val="num" w:pos="5400"/>
        </w:tabs>
        <w:ind w:left="5400" w:hanging="360"/>
      </w:pPr>
    </w:lvl>
    <w:lvl w:ilvl="7" w:tplc="21D64F5A" w:tentative="1">
      <w:start w:val="1"/>
      <w:numFmt w:val="lowerLetter"/>
      <w:lvlText w:val="%8."/>
      <w:lvlJc w:val="left"/>
      <w:pPr>
        <w:tabs>
          <w:tab w:val="num" w:pos="6120"/>
        </w:tabs>
        <w:ind w:left="6120" w:hanging="360"/>
      </w:pPr>
    </w:lvl>
    <w:lvl w:ilvl="8" w:tplc="865CD712" w:tentative="1">
      <w:start w:val="1"/>
      <w:numFmt w:val="lowerLetter"/>
      <w:lvlText w:val="%9."/>
      <w:lvlJc w:val="left"/>
      <w:pPr>
        <w:tabs>
          <w:tab w:val="num" w:pos="6840"/>
        </w:tabs>
        <w:ind w:left="6840" w:hanging="360"/>
      </w:pPr>
    </w:lvl>
  </w:abstractNum>
  <w:abstractNum w:abstractNumId="31" w15:restartNumberingAfterBreak="0">
    <w:nsid w:val="54B61F30"/>
    <w:multiLevelType w:val="hybridMultilevel"/>
    <w:tmpl w:val="088ADF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82142AD"/>
    <w:multiLevelType w:val="hybridMultilevel"/>
    <w:tmpl w:val="2E92E3CE"/>
    <w:lvl w:ilvl="0" w:tplc="06EAB06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9C222E0"/>
    <w:multiLevelType w:val="hybridMultilevel"/>
    <w:tmpl w:val="526C65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667B02"/>
    <w:multiLevelType w:val="hybridMultilevel"/>
    <w:tmpl w:val="B404AECA"/>
    <w:lvl w:ilvl="0" w:tplc="237224F8">
      <w:start w:val="1"/>
      <w:numFmt w:val="decimal"/>
      <w:lvlText w:val="%1."/>
      <w:lvlJc w:val="left"/>
      <w:pPr>
        <w:ind w:left="720" w:hanging="360"/>
      </w:pPr>
    </w:lvl>
    <w:lvl w:ilvl="1" w:tplc="A3B0127A">
      <w:start w:val="1"/>
      <w:numFmt w:val="lowerLetter"/>
      <w:lvlText w:val="%2."/>
      <w:lvlJc w:val="left"/>
      <w:pPr>
        <w:ind w:left="1440" w:hanging="360"/>
      </w:pPr>
    </w:lvl>
    <w:lvl w:ilvl="2" w:tplc="234A594C">
      <w:start w:val="1"/>
      <w:numFmt w:val="lowerRoman"/>
      <w:lvlText w:val="%3."/>
      <w:lvlJc w:val="right"/>
      <w:pPr>
        <w:ind w:left="2160" w:hanging="180"/>
      </w:pPr>
    </w:lvl>
    <w:lvl w:ilvl="3" w:tplc="0B2861F8">
      <w:start w:val="1"/>
      <w:numFmt w:val="decimal"/>
      <w:lvlText w:val="%4."/>
      <w:lvlJc w:val="left"/>
      <w:pPr>
        <w:ind w:left="2880" w:hanging="360"/>
      </w:pPr>
    </w:lvl>
    <w:lvl w:ilvl="4" w:tplc="047EBE92">
      <w:start w:val="1"/>
      <w:numFmt w:val="lowerLetter"/>
      <w:lvlText w:val="%5."/>
      <w:lvlJc w:val="left"/>
      <w:pPr>
        <w:ind w:left="3600" w:hanging="360"/>
      </w:pPr>
    </w:lvl>
    <w:lvl w:ilvl="5" w:tplc="7C10CDCC">
      <w:start w:val="1"/>
      <w:numFmt w:val="lowerRoman"/>
      <w:lvlText w:val="%6."/>
      <w:lvlJc w:val="right"/>
      <w:pPr>
        <w:ind w:left="4320" w:hanging="180"/>
      </w:pPr>
    </w:lvl>
    <w:lvl w:ilvl="6" w:tplc="BE7043A8">
      <w:start w:val="1"/>
      <w:numFmt w:val="decimal"/>
      <w:lvlText w:val="%7."/>
      <w:lvlJc w:val="left"/>
      <w:pPr>
        <w:ind w:left="5040" w:hanging="360"/>
      </w:pPr>
    </w:lvl>
    <w:lvl w:ilvl="7" w:tplc="F15612A4">
      <w:start w:val="1"/>
      <w:numFmt w:val="lowerLetter"/>
      <w:lvlText w:val="%8."/>
      <w:lvlJc w:val="left"/>
      <w:pPr>
        <w:ind w:left="5760" w:hanging="360"/>
      </w:pPr>
    </w:lvl>
    <w:lvl w:ilvl="8" w:tplc="7D64D8FC">
      <w:start w:val="1"/>
      <w:numFmt w:val="lowerRoman"/>
      <w:lvlText w:val="%9."/>
      <w:lvlJc w:val="right"/>
      <w:pPr>
        <w:ind w:left="6480" w:hanging="180"/>
      </w:pPr>
    </w:lvl>
  </w:abstractNum>
  <w:abstractNum w:abstractNumId="35" w15:restartNumberingAfterBreak="0">
    <w:nsid w:val="609B5B45"/>
    <w:multiLevelType w:val="hybridMultilevel"/>
    <w:tmpl w:val="75EEBF96"/>
    <w:lvl w:ilvl="0" w:tplc="04090001">
      <w:start w:val="1"/>
      <w:numFmt w:val="bullet"/>
      <w:lvlText w:val=""/>
      <w:lvlJc w:val="left"/>
      <w:pPr>
        <w:tabs>
          <w:tab w:val="num" w:pos="1069"/>
        </w:tabs>
        <w:ind w:left="1069" w:hanging="360"/>
      </w:pPr>
      <w:rPr>
        <w:rFonts w:ascii="Symbol" w:hAnsi="Symbol" w:hint="default"/>
      </w:rPr>
    </w:lvl>
    <w:lvl w:ilvl="1" w:tplc="EDF68934" w:tentative="1">
      <w:start w:val="1"/>
      <w:numFmt w:val="lowerLetter"/>
      <w:lvlText w:val="%2."/>
      <w:lvlJc w:val="left"/>
      <w:pPr>
        <w:tabs>
          <w:tab w:val="num" w:pos="1789"/>
        </w:tabs>
        <w:ind w:left="1789" w:hanging="360"/>
      </w:pPr>
    </w:lvl>
    <w:lvl w:ilvl="2" w:tplc="067ABD8E" w:tentative="1">
      <w:start w:val="1"/>
      <w:numFmt w:val="lowerLetter"/>
      <w:lvlText w:val="%3."/>
      <w:lvlJc w:val="left"/>
      <w:pPr>
        <w:tabs>
          <w:tab w:val="num" w:pos="2509"/>
        </w:tabs>
        <w:ind w:left="2509" w:hanging="360"/>
      </w:pPr>
    </w:lvl>
    <w:lvl w:ilvl="3" w:tplc="8F2C2342" w:tentative="1">
      <w:start w:val="1"/>
      <w:numFmt w:val="lowerLetter"/>
      <w:lvlText w:val="%4."/>
      <w:lvlJc w:val="left"/>
      <w:pPr>
        <w:tabs>
          <w:tab w:val="num" w:pos="3229"/>
        </w:tabs>
        <w:ind w:left="3229" w:hanging="360"/>
      </w:pPr>
    </w:lvl>
    <w:lvl w:ilvl="4" w:tplc="E6C6F7A0" w:tentative="1">
      <w:start w:val="1"/>
      <w:numFmt w:val="lowerLetter"/>
      <w:lvlText w:val="%5."/>
      <w:lvlJc w:val="left"/>
      <w:pPr>
        <w:tabs>
          <w:tab w:val="num" w:pos="3949"/>
        </w:tabs>
        <w:ind w:left="3949" w:hanging="360"/>
      </w:pPr>
    </w:lvl>
    <w:lvl w:ilvl="5" w:tplc="65DC1702" w:tentative="1">
      <w:start w:val="1"/>
      <w:numFmt w:val="lowerLetter"/>
      <w:lvlText w:val="%6."/>
      <w:lvlJc w:val="left"/>
      <w:pPr>
        <w:tabs>
          <w:tab w:val="num" w:pos="4669"/>
        </w:tabs>
        <w:ind w:left="4669" w:hanging="360"/>
      </w:pPr>
    </w:lvl>
    <w:lvl w:ilvl="6" w:tplc="E9BC5CBE" w:tentative="1">
      <w:start w:val="1"/>
      <w:numFmt w:val="lowerLetter"/>
      <w:lvlText w:val="%7."/>
      <w:lvlJc w:val="left"/>
      <w:pPr>
        <w:tabs>
          <w:tab w:val="num" w:pos="5389"/>
        </w:tabs>
        <w:ind w:left="5389" w:hanging="360"/>
      </w:pPr>
    </w:lvl>
    <w:lvl w:ilvl="7" w:tplc="736EBA8E" w:tentative="1">
      <w:start w:val="1"/>
      <w:numFmt w:val="lowerLetter"/>
      <w:lvlText w:val="%8."/>
      <w:lvlJc w:val="left"/>
      <w:pPr>
        <w:tabs>
          <w:tab w:val="num" w:pos="6109"/>
        </w:tabs>
        <w:ind w:left="6109" w:hanging="360"/>
      </w:pPr>
    </w:lvl>
    <w:lvl w:ilvl="8" w:tplc="9336EF0C" w:tentative="1">
      <w:start w:val="1"/>
      <w:numFmt w:val="lowerLetter"/>
      <w:lvlText w:val="%9."/>
      <w:lvlJc w:val="left"/>
      <w:pPr>
        <w:tabs>
          <w:tab w:val="num" w:pos="6829"/>
        </w:tabs>
        <w:ind w:left="6829" w:hanging="360"/>
      </w:pPr>
    </w:lvl>
  </w:abstractNum>
  <w:abstractNum w:abstractNumId="36" w15:restartNumberingAfterBreak="0">
    <w:nsid w:val="61874F8D"/>
    <w:multiLevelType w:val="hybridMultilevel"/>
    <w:tmpl w:val="55CA9BD6"/>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E85B78"/>
    <w:multiLevelType w:val="hybridMultilevel"/>
    <w:tmpl w:val="B2B45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335E55"/>
    <w:multiLevelType w:val="hybridMultilevel"/>
    <w:tmpl w:val="AC2E1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23C2D8E"/>
    <w:multiLevelType w:val="hybridMultilevel"/>
    <w:tmpl w:val="298C2746"/>
    <w:lvl w:ilvl="0" w:tplc="240A0001">
      <w:start w:val="1"/>
      <w:numFmt w:val="bullet"/>
      <w:lvlText w:val=""/>
      <w:lvlJc w:val="left"/>
      <w:pPr>
        <w:ind w:left="720" w:hanging="360"/>
      </w:pPr>
      <w:rPr>
        <w:rFonts w:ascii="Symbol" w:hAnsi="Symbol" w:hint="default"/>
        <w:b/>
      </w:rPr>
    </w:lvl>
    <w:lvl w:ilvl="1" w:tplc="2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C180A"/>
    <w:multiLevelType w:val="hybridMultilevel"/>
    <w:tmpl w:val="007AC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7856E59"/>
    <w:multiLevelType w:val="hybridMultilevel"/>
    <w:tmpl w:val="38523540"/>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1B6FED"/>
    <w:multiLevelType w:val="hybridMultilevel"/>
    <w:tmpl w:val="7B4EE208"/>
    <w:lvl w:ilvl="0" w:tplc="76DC4C66">
      <w:start w:val="1"/>
      <w:numFmt w:val="lowerLetter"/>
      <w:lvlText w:val="%1)"/>
      <w:lvlJc w:val="left"/>
      <w:pPr>
        <w:ind w:left="720" w:hanging="360"/>
      </w:pPr>
      <w:rPr>
        <w:rFonts w:ascii="Arial Narrow" w:eastAsia="Arial Narrow" w:hAnsi="Arial Narrow" w:cs="Arial Narro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8A945BA"/>
    <w:multiLevelType w:val="hybridMultilevel"/>
    <w:tmpl w:val="5582E5D0"/>
    <w:lvl w:ilvl="0" w:tplc="04090001">
      <w:start w:val="1"/>
      <w:numFmt w:val="bullet"/>
      <w:lvlText w:val=""/>
      <w:lvlJc w:val="left"/>
      <w:pPr>
        <w:tabs>
          <w:tab w:val="num" w:pos="720"/>
        </w:tabs>
        <w:ind w:left="720" w:hanging="360"/>
      </w:pPr>
      <w:rPr>
        <w:rFonts w:ascii="Symbol" w:hAnsi="Symbol" w:hint="default"/>
      </w:rPr>
    </w:lvl>
    <w:lvl w:ilvl="1" w:tplc="C7D0F06A" w:tentative="1">
      <w:start w:val="1"/>
      <w:numFmt w:val="lowerLetter"/>
      <w:lvlText w:val="%2)"/>
      <w:lvlJc w:val="left"/>
      <w:pPr>
        <w:tabs>
          <w:tab w:val="num" w:pos="1440"/>
        </w:tabs>
        <w:ind w:left="1440" w:hanging="360"/>
      </w:pPr>
    </w:lvl>
    <w:lvl w:ilvl="2" w:tplc="BE1A9F3C" w:tentative="1">
      <w:start w:val="1"/>
      <w:numFmt w:val="lowerLetter"/>
      <w:lvlText w:val="%3)"/>
      <w:lvlJc w:val="left"/>
      <w:pPr>
        <w:tabs>
          <w:tab w:val="num" w:pos="2160"/>
        </w:tabs>
        <w:ind w:left="2160" w:hanging="360"/>
      </w:pPr>
    </w:lvl>
    <w:lvl w:ilvl="3" w:tplc="2A1A8F48" w:tentative="1">
      <w:start w:val="1"/>
      <w:numFmt w:val="lowerLetter"/>
      <w:lvlText w:val="%4)"/>
      <w:lvlJc w:val="left"/>
      <w:pPr>
        <w:tabs>
          <w:tab w:val="num" w:pos="2880"/>
        </w:tabs>
        <w:ind w:left="2880" w:hanging="360"/>
      </w:pPr>
    </w:lvl>
    <w:lvl w:ilvl="4" w:tplc="3BCED412" w:tentative="1">
      <w:start w:val="1"/>
      <w:numFmt w:val="lowerLetter"/>
      <w:lvlText w:val="%5)"/>
      <w:lvlJc w:val="left"/>
      <w:pPr>
        <w:tabs>
          <w:tab w:val="num" w:pos="3600"/>
        </w:tabs>
        <w:ind w:left="3600" w:hanging="360"/>
      </w:pPr>
    </w:lvl>
    <w:lvl w:ilvl="5" w:tplc="66D2FC16" w:tentative="1">
      <w:start w:val="1"/>
      <w:numFmt w:val="lowerLetter"/>
      <w:lvlText w:val="%6)"/>
      <w:lvlJc w:val="left"/>
      <w:pPr>
        <w:tabs>
          <w:tab w:val="num" w:pos="4320"/>
        </w:tabs>
        <w:ind w:left="4320" w:hanging="360"/>
      </w:pPr>
    </w:lvl>
    <w:lvl w:ilvl="6" w:tplc="7E6A420E" w:tentative="1">
      <w:start w:val="1"/>
      <w:numFmt w:val="lowerLetter"/>
      <w:lvlText w:val="%7)"/>
      <w:lvlJc w:val="left"/>
      <w:pPr>
        <w:tabs>
          <w:tab w:val="num" w:pos="5040"/>
        </w:tabs>
        <w:ind w:left="5040" w:hanging="360"/>
      </w:pPr>
    </w:lvl>
    <w:lvl w:ilvl="7" w:tplc="78724B7E" w:tentative="1">
      <w:start w:val="1"/>
      <w:numFmt w:val="lowerLetter"/>
      <w:lvlText w:val="%8)"/>
      <w:lvlJc w:val="left"/>
      <w:pPr>
        <w:tabs>
          <w:tab w:val="num" w:pos="5760"/>
        </w:tabs>
        <w:ind w:left="5760" w:hanging="360"/>
      </w:pPr>
    </w:lvl>
    <w:lvl w:ilvl="8" w:tplc="71F89224" w:tentative="1">
      <w:start w:val="1"/>
      <w:numFmt w:val="lowerLetter"/>
      <w:lvlText w:val="%9)"/>
      <w:lvlJc w:val="left"/>
      <w:pPr>
        <w:tabs>
          <w:tab w:val="num" w:pos="6480"/>
        </w:tabs>
        <w:ind w:left="6480" w:hanging="360"/>
      </w:pPr>
    </w:lvl>
  </w:abstractNum>
  <w:abstractNum w:abstractNumId="44" w15:restartNumberingAfterBreak="0">
    <w:nsid w:val="7AB70494"/>
    <w:multiLevelType w:val="hybridMultilevel"/>
    <w:tmpl w:val="4B44BCA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DB43D8"/>
    <w:multiLevelType w:val="hybridMultilevel"/>
    <w:tmpl w:val="DF1A8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22624510">
    <w:abstractNumId w:val="21"/>
  </w:num>
  <w:num w:numId="2" w16cid:durableId="1222906826">
    <w:abstractNumId w:val="33"/>
  </w:num>
  <w:num w:numId="3" w16cid:durableId="2065564313">
    <w:abstractNumId w:val="0"/>
  </w:num>
  <w:num w:numId="4" w16cid:durableId="938877083">
    <w:abstractNumId w:val="19"/>
  </w:num>
  <w:num w:numId="5" w16cid:durableId="1199664088">
    <w:abstractNumId w:val="34"/>
  </w:num>
  <w:num w:numId="6" w16cid:durableId="1083796398">
    <w:abstractNumId w:val="24"/>
  </w:num>
  <w:num w:numId="7" w16cid:durableId="151534247">
    <w:abstractNumId w:val="26"/>
  </w:num>
  <w:num w:numId="8" w16cid:durableId="1424642603">
    <w:abstractNumId w:val="37"/>
  </w:num>
  <w:num w:numId="9" w16cid:durableId="472019329">
    <w:abstractNumId w:val="3"/>
  </w:num>
  <w:num w:numId="10" w16cid:durableId="1969166123">
    <w:abstractNumId w:val="8"/>
  </w:num>
  <w:num w:numId="11" w16cid:durableId="100346572">
    <w:abstractNumId w:val="30"/>
  </w:num>
  <w:num w:numId="12" w16cid:durableId="1199197966">
    <w:abstractNumId w:val="35"/>
  </w:num>
  <w:num w:numId="13" w16cid:durableId="653031457">
    <w:abstractNumId w:val="43"/>
  </w:num>
  <w:num w:numId="14" w16cid:durableId="561059808">
    <w:abstractNumId w:val="27"/>
  </w:num>
  <w:num w:numId="15" w16cid:durableId="765808911">
    <w:abstractNumId w:val="10"/>
  </w:num>
  <w:num w:numId="16" w16cid:durableId="1469274821">
    <w:abstractNumId w:val="6"/>
  </w:num>
  <w:num w:numId="17" w16cid:durableId="2123373889">
    <w:abstractNumId w:val="42"/>
  </w:num>
  <w:num w:numId="18" w16cid:durableId="146829313">
    <w:abstractNumId w:val="18"/>
  </w:num>
  <w:num w:numId="19" w16cid:durableId="1401293351">
    <w:abstractNumId w:val="36"/>
  </w:num>
  <w:num w:numId="20" w16cid:durableId="1699431023">
    <w:abstractNumId w:val="38"/>
  </w:num>
  <w:num w:numId="21" w16cid:durableId="27219076">
    <w:abstractNumId w:val="1"/>
  </w:num>
  <w:num w:numId="22" w16cid:durableId="1440950099">
    <w:abstractNumId w:val="14"/>
  </w:num>
  <w:num w:numId="23" w16cid:durableId="828014358">
    <w:abstractNumId w:val="29"/>
  </w:num>
  <w:num w:numId="24" w16cid:durableId="1055548988">
    <w:abstractNumId w:val="41"/>
  </w:num>
  <w:num w:numId="25" w16cid:durableId="1370111082">
    <w:abstractNumId w:val="12"/>
  </w:num>
  <w:num w:numId="26" w16cid:durableId="422922036">
    <w:abstractNumId w:val="9"/>
  </w:num>
  <w:num w:numId="27" w16cid:durableId="598297128">
    <w:abstractNumId w:val="17"/>
  </w:num>
  <w:num w:numId="28" w16cid:durableId="1055811897">
    <w:abstractNumId w:val="44"/>
  </w:num>
  <w:num w:numId="29" w16cid:durableId="1846555117">
    <w:abstractNumId w:val="7"/>
  </w:num>
  <w:num w:numId="30" w16cid:durableId="55133401">
    <w:abstractNumId w:val="11"/>
  </w:num>
  <w:num w:numId="31" w16cid:durableId="179665308">
    <w:abstractNumId w:val="15"/>
  </w:num>
  <w:num w:numId="32" w16cid:durableId="624384854">
    <w:abstractNumId w:val="20"/>
  </w:num>
  <w:num w:numId="33" w16cid:durableId="400561979">
    <w:abstractNumId w:val="2"/>
  </w:num>
  <w:num w:numId="34" w16cid:durableId="1866556441">
    <w:abstractNumId w:val="4"/>
  </w:num>
  <w:num w:numId="35" w16cid:durableId="1678537490">
    <w:abstractNumId w:val="23"/>
  </w:num>
  <w:num w:numId="36" w16cid:durableId="1748727046">
    <w:abstractNumId w:val="5"/>
  </w:num>
  <w:num w:numId="37" w16cid:durableId="157502101">
    <w:abstractNumId w:val="45"/>
  </w:num>
  <w:num w:numId="38" w16cid:durableId="1623883173">
    <w:abstractNumId w:val="40"/>
  </w:num>
  <w:num w:numId="39" w16cid:durableId="795101631">
    <w:abstractNumId w:val="25"/>
  </w:num>
  <w:num w:numId="40" w16cid:durableId="2068064098">
    <w:abstractNumId w:val="13"/>
  </w:num>
  <w:num w:numId="41" w16cid:durableId="1373001452">
    <w:abstractNumId w:val="22"/>
  </w:num>
  <w:num w:numId="42" w16cid:durableId="2086604826">
    <w:abstractNumId w:val="31"/>
  </w:num>
  <w:num w:numId="43" w16cid:durableId="493885222">
    <w:abstractNumId w:val="32"/>
  </w:num>
  <w:num w:numId="44" w16cid:durableId="922764260">
    <w:abstractNumId w:val="39"/>
  </w:num>
  <w:num w:numId="45" w16cid:durableId="2095012566">
    <w:abstractNumId w:val="16"/>
  </w:num>
  <w:num w:numId="46" w16cid:durableId="1621952084">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5C"/>
    <w:rsid w:val="0000018D"/>
    <w:rsid w:val="00003832"/>
    <w:rsid w:val="00003F2D"/>
    <w:rsid w:val="00004A32"/>
    <w:rsid w:val="00007D08"/>
    <w:rsid w:val="00012FA9"/>
    <w:rsid w:val="00017CC3"/>
    <w:rsid w:val="00017F9C"/>
    <w:rsid w:val="00022464"/>
    <w:rsid w:val="0002325A"/>
    <w:rsid w:val="0002400C"/>
    <w:rsid w:val="000253C3"/>
    <w:rsid w:val="00027A9D"/>
    <w:rsid w:val="00042622"/>
    <w:rsid w:val="000578A7"/>
    <w:rsid w:val="000613C0"/>
    <w:rsid w:val="00063673"/>
    <w:rsid w:val="00074681"/>
    <w:rsid w:val="0007715C"/>
    <w:rsid w:val="00077678"/>
    <w:rsid w:val="00084CD6"/>
    <w:rsid w:val="00086827"/>
    <w:rsid w:val="00091E25"/>
    <w:rsid w:val="0009728A"/>
    <w:rsid w:val="000A0671"/>
    <w:rsid w:val="000A0897"/>
    <w:rsid w:val="000A6350"/>
    <w:rsid w:val="000A7989"/>
    <w:rsid w:val="000B3EE4"/>
    <w:rsid w:val="000B460A"/>
    <w:rsid w:val="000B6054"/>
    <w:rsid w:val="000B6FF0"/>
    <w:rsid w:val="000B79CE"/>
    <w:rsid w:val="000C2CC8"/>
    <w:rsid w:val="000C3AE8"/>
    <w:rsid w:val="000C4CF9"/>
    <w:rsid w:val="000C4D72"/>
    <w:rsid w:val="000D0FE3"/>
    <w:rsid w:val="000D3965"/>
    <w:rsid w:val="000D4E50"/>
    <w:rsid w:val="000D5AD4"/>
    <w:rsid w:val="000E2312"/>
    <w:rsid w:val="000E3E3A"/>
    <w:rsid w:val="000E6D3C"/>
    <w:rsid w:val="000F25CF"/>
    <w:rsid w:val="000F4E30"/>
    <w:rsid w:val="001011C8"/>
    <w:rsid w:val="001035D0"/>
    <w:rsid w:val="0010764F"/>
    <w:rsid w:val="001079DF"/>
    <w:rsid w:val="00121808"/>
    <w:rsid w:val="00124587"/>
    <w:rsid w:val="00125575"/>
    <w:rsid w:val="00134219"/>
    <w:rsid w:val="001442E9"/>
    <w:rsid w:val="001454B4"/>
    <w:rsid w:val="001460F6"/>
    <w:rsid w:val="00150037"/>
    <w:rsid w:val="00152C1B"/>
    <w:rsid w:val="001551A1"/>
    <w:rsid w:val="001562B8"/>
    <w:rsid w:val="001646B9"/>
    <w:rsid w:val="00166D47"/>
    <w:rsid w:val="001717A6"/>
    <w:rsid w:val="00183179"/>
    <w:rsid w:val="00183F62"/>
    <w:rsid w:val="00185AC6"/>
    <w:rsid w:val="00192E55"/>
    <w:rsid w:val="001942B8"/>
    <w:rsid w:val="00195D24"/>
    <w:rsid w:val="0019641B"/>
    <w:rsid w:val="00196D50"/>
    <w:rsid w:val="00197EC0"/>
    <w:rsid w:val="001C41C3"/>
    <w:rsid w:val="001C6234"/>
    <w:rsid w:val="001D7E84"/>
    <w:rsid w:val="001E1451"/>
    <w:rsid w:val="001E29D9"/>
    <w:rsid w:val="001E303B"/>
    <w:rsid w:val="002015FE"/>
    <w:rsid w:val="00201DE3"/>
    <w:rsid w:val="002067AF"/>
    <w:rsid w:val="0020720B"/>
    <w:rsid w:val="00207644"/>
    <w:rsid w:val="0021154F"/>
    <w:rsid w:val="00211C5C"/>
    <w:rsid w:val="00227000"/>
    <w:rsid w:val="00230373"/>
    <w:rsid w:val="0023584D"/>
    <w:rsid w:val="00235D4D"/>
    <w:rsid w:val="00236D60"/>
    <w:rsid w:val="00246211"/>
    <w:rsid w:val="00253440"/>
    <w:rsid w:val="00254248"/>
    <w:rsid w:val="00260B8B"/>
    <w:rsid w:val="00261222"/>
    <w:rsid w:val="00261D15"/>
    <w:rsid w:val="00266805"/>
    <w:rsid w:val="00267576"/>
    <w:rsid w:val="002743AF"/>
    <w:rsid w:val="002754AD"/>
    <w:rsid w:val="0027644C"/>
    <w:rsid w:val="00277DD2"/>
    <w:rsid w:val="00286756"/>
    <w:rsid w:val="00287FDF"/>
    <w:rsid w:val="00290E7C"/>
    <w:rsid w:val="002A029A"/>
    <w:rsid w:val="002A516E"/>
    <w:rsid w:val="002B798F"/>
    <w:rsid w:val="002C7C2F"/>
    <w:rsid w:val="002D3EEE"/>
    <w:rsid w:val="002D41FD"/>
    <w:rsid w:val="002E0883"/>
    <w:rsid w:val="002E0B53"/>
    <w:rsid w:val="002E17EF"/>
    <w:rsid w:val="002E1CC4"/>
    <w:rsid w:val="002E22FD"/>
    <w:rsid w:val="002E767B"/>
    <w:rsid w:val="002E7D14"/>
    <w:rsid w:val="002F3F5D"/>
    <w:rsid w:val="002F6A95"/>
    <w:rsid w:val="002F70D4"/>
    <w:rsid w:val="0030075F"/>
    <w:rsid w:val="003037D5"/>
    <w:rsid w:val="00306213"/>
    <w:rsid w:val="00311B65"/>
    <w:rsid w:val="003361E0"/>
    <w:rsid w:val="00352051"/>
    <w:rsid w:val="00354CE9"/>
    <w:rsid w:val="003565BE"/>
    <w:rsid w:val="00363535"/>
    <w:rsid w:val="00364498"/>
    <w:rsid w:val="00370071"/>
    <w:rsid w:val="00371823"/>
    <w:rsid w:val="00374580"/>
    <w:rsid w:val="0037560E"/>
    <w:rsid w:val="00375A75"/>
    <w:rsid w:val="0038275F"/>
    <w:rsid w:val="00392E25"/>
    <w:rsid w:val="003A228C"/>
    <w:rsid w:val="003A5E30"/>
    <w:rsid w:val="003A7EF1"/>
    <w:rsid w:val="003B11C6"/>
    <w:rsid w:val="003B2328"/>
    <w:rsid w:val="003B3EC5"/>
    <w:rsid w:val="003B5B94"/>
    <w:rsid w:val="003B6857"/>
    <w:rsid w:val="003C15DF"/>
    <w:rsid w:val="003C63CD"/>
    <w:rsid w:val="003C7540"/>
    <w:rsid w:val="003D0BE9"/>
    <w:rsid w:val="003D6BE8"/>
    <w:rsid w:val="003E24AA"/>
    <w:rsid w:val="003E789B"/>
    <w:rsid w:val="003F0BFE"/>
    <w:rsid w:val="0040204E"/>
    <w:rsid w:val="004056F4"/>
    <w:rsid w:val="00405BFA"/>
    <w:rsid w:val="0041797E"/>
    <w:rsid w:val="00420D7D"/>
    <w:rsid w:val="004258A9"/>
    <w:rsid w:val="004315FD"/>
    <w:rsid w:val="00433378"/>
    <w:rsid w:val="00433696"/>
    <w:rsid w:val="0043492A"/>
    <w:rsid w:val="00436227"/>
    <w:rsid w:val="0044145E"/>
    <w:rsid w:val="00452508"/>
    <w:rsid w:val="00453DE4"/>
    <w:rsid w:val="00454CA2"/>
    <w:rsid w:val="0046021B"/>
    <w:rsid w:val="00460ACB"/>
    <w:rsid w:val="00478B33"/>
    <w:rsid w:val="004805B8"/>
    <w:rsid w:val="004927C0"/>
    <w:rsid w:val="0049471B"/>
    <w:rsid w:val="004953F8"/>
    <w:rsid w:val="0049695D"/>
    <w:rsid w:val="0049732F"/>
    <w:rsid w:val="004A2DA7"/>
    <w:rsid w:val="004B3342"/>
    <w:rsid w:val="004B3422"/>
    <w:rsid w:val="004B4B1F"/>
    <w:rsid w:val="004C1BAB"/>
    <w:rsid w:val="004C314B"/>
    <w:rsid w:val="004C6035"/>
    <w:rsid w:val="004D0907"/>
    <w:rsid w:val="004D2A7E"/>
    <w:rsid w:val="004D4B73"/>
    <w:rsid w:val="004D71C0"/>
    <w:rsid w:val="004D79CF"/>
    <w:rsid w:val="004F4A8C"/>
    <w:rsid w:val="00501C7C"/>
    <w:rsid w:val="0050400A"/>
    <w:rsid w:val="005045B9"/>
    <w:rsid w:val="0051087C"/>
    <w:rsid w:val="00512197"/>
    <w:rsid w:val="00512CF8"/>
    <w:rsid w:val="00514948"/>
    <w:rsid w:val="00515414"/>
    <w:rsid w:val="0051663A"/>
    <w:rsid w:val="00516645"/>
    <w:rsid w:val="00522B7E"/>
    <w:rsid w:val="00525390"/>
    <w:rsid w:val="005254DD"/>
    <w:rsid w:val="00525550"/>
    <w:rsid w:val="005305C4"/>
    <w:rsid w:val="00537A69"/>
    <w:rsid w:val="00543A6A"/>
    <w:rsid w:val="00547B78"/>
    <w:rsid w:val="00552BD5"/>
    <w:rsid w:val="00553794"/>
    <w:rsid w:val="0056505F"/>
    <w:rsid w:val="0056605B"/>
    <w:rsid w:val="00570AEB"/>
    <w:rsid w:val="00577D52"/>
    <w:rsid w:val="005818D5"/>
    <w:rsid w:val="00583F6E"/>
    <w:rsid w:val="0058415F"/>
    <w:rsid w:val="00584306"/>
    <w:rsid w:val="00591225"/>
    <w:rsid w:val="005918DC"/>
    <w:rsid w:val="005937A3"/>
    <w:rsid w:val="005A306A"/>
    <w:rsid w:val="005A3B54"/>
    <w:rsid w:val="005A3C80"/>
    <w:rsid w:val="005A5B73"/>
    <w:rsid w:val="005A627E"/>
    <w:rsid w:val="005B049A"/>
    <w:rsid w:val="005B2755"/>
    <w:rsid w:val="005B56C9"/>
    <w:rsid w:val="005C7345"/>
    <w:rsid w:val="005C7AA7"/>
    <w:rsid w:val="005D4488"/>
    <w:rsid w:val="005D4FCF"/>
    <w:rsid w:val="005D5BC3"/>
    <w:rsid w:val="005E3748"/>
    <w:rsid w:val="005E508A"/>
    <w:rsid w:val="005E5535"/>
    <w:rsid w:val="005F09FA"/>
    <w:rsid w:val="005F1ED0"/>
    <w:rsid w:val="005F40C0"/>
    <w:rsid w:val="005F5F0E"/>
    <w:rsid w:val="00606DC9"/>
    <w:rsid w:val="0061150C"/>
    <w:rsid w:val="00611D5F"/>
    <w:rsid w:val="00613837"/>
    <w:rsid w:val="00617EDA"/>
    <w:rsid w:val="00617EF8"/>
    <w:rsid w:val="00623726"/>
    <w:rsid w:val="00626F19"/>
    <w:rsid w:val="006301A0"/>
    <w:rsid w:val="006323F5"/>
    <w:rsid w:val="006426DF"/>
    <w:rsid w:val="00642F5B"/>
    <w:rsid w:val="0064395E"/>
    <w:rsid w:val="006444EA"/>
    <w:rsid w:val="00644FE3"/>
    <w:rsid w:val="0064549A"/>
    <w:rsid w:val="006455E3"/>
    <w:rsid w:val="00646BFF"/>
    <w:rsid w:val="00650782"/>
    <w:rsid w:val="0065292F"/>
    <w:rsid w:val="0066002D"/>
    <w:rsid w:val="006655EC"/>
    <w:rsid w:val="0067765F"/>
    <w:rsid w:val="00680046"/>
    <w:rsid w:val="0068033E"/>
    <w:rsid w:val="00684C83"/>
    <w:rsid w:val="006944AE"/>
    <w:rsid w:val="00695A8B"/>
    <w:rsid w:val="006A1D8C"/>
    <w:rsid w:val="006A4BF9"/>
    <w:rsid w:val="006A6DB7"/>
    <w:rsid w:val="006B168F"/>
    <w:rsid w:val="006B2FF8"/>
    <w:rsid w:val="006B56D9"/>
    <w:rsid w:val="006C3DAC"/>
    <w:rsid w:val="006C5F80"/>
    <w:rsid w:val="006C601D"/>
    <w:rsid w:val="006D0878"/>
    <w:rsid w:val="006E2FDD"/>
    <w:rsid w:val="006F03A4"/>
    <w:rsid w:val="006F24C0"/>
    <w:rsid w:val="006F3691"/>
    <w:rsid w:val="006F5C0F"/>
    <w:rsid w:val="006F5CF5"/>
    <w:rsid w:val="006F67DB"/>
    <w:rsid w:val="006F6FD8"/>
    <w:rsid w:val="00700E93"/>
    <w:rsid w:val="00701E15"/>
    <w:rsid w:val="0070289C"/>
    <w:rsid w:val="007077DF"/>
    <w:rsid w:val="00711CF9"/>
    <w:rsid w:val="0071239E"/>
    <w:rsid w:val="00712E14"/>
    <w:rsid w:val="00721E6F"/>
    <w:rsid w:val="00725B4F"/>
    <w:rsid w:val="00726069"/>
    <w:rsid w:val="00726533"/>
    <w:rsid w:val="00727FB0"/>
    <w:rsid w:val="00732399"/>
    <w:rsid w:val="00733E57"/>
    <w:rsid w:val="0073454C"/>
    <w:rsid w:val="00750C4D"/>
    <w:rsid w:val="007544A4"/>
    <w:rsid w:val="00765D1A"/>
    <w:rsid w:val="00766E9C"/>
    <w:rsid w:val="007670EE"/>
    <w:rsid w:val="00770684"/>
    <w:rsid w:val="00774182"/>
    <w:rsid w:val="00774677"/>
    <w:rsid w:val="007803BA"/>
    <w:rsid w:val="00781279"/>
    <w:rsid w:val="007831A0"/>
    <w:rsid w:val="00786753"/>
    <w:rsid w:val="0079316B"/>
    <w:rsid w:val="00796E58"/>
    <w:rsid w:val="00796EB1"/>
    <w:rsid w:val="007A2691"/>
    <w:rsid w:val="007A4E99"/>
    <w:rsid w:val="007A71E5"/>
    <w:rsid w:val="007C0894"/>
    <w:rsid w:val="007C0906"/>
    <w:rsid w:val="007C211B"/>
    <w:rsid w:val="007C308D"/>
    <w:rsid w:val="007C412C"/>
    <w:rsid w:val="007C6088"/>
    <w:rsid w:val="007C6DE4"/>
    <w:rsid w:val="007D0D47"/>
    <w:rsid w:val="007E6B35"/>
    <w:rsid w:val="007F16E8"/>
    <w:rsid w:val="007F4300"/>
    <w:rsid w:val="00806EB4"/>
    <w:rsid w:val="008267FA"/>
    <w:rsid w:val="0083316A"/>
    <w:rsid w:val="00840C83"/>
    <w:rsid w:val="00842900"/>
    <w:rsid w:val="008438FA"/>
    <w:rsid w:val="008456EC"/>
    <w:rsid w:val="00847499"/>
    <w:rsid w:val="00856319"/>
    <w:rsid w:val="008563B5"/>
    <w:rsid w:val="00856BBD"/>
    <w:rsid w:val="00860875"/>
    <w:rsid w:val="00862BB8"/>
    <w:rsid w:val="008651DE"/>
    <w:rsid w:val="00871E8E"/>
    <w:rsid w:val="00875A49"/>
    <w:rsid w:val="00880457"/>
    <w:rsid w:val="0088049F"/>
    <w:rsid w:val="00881165"/>
    <w:rsid w:val="00883B2F"/>
    <w:rsid w:val="00884A6B"/>
    <w:rsid w:val="00885CB0"/>
    <w:rsid w:val="00896DEA"/>
    <w:rsid w:val="008A65C8"/>
    <w:rsid w:val="008A687F"/>
    <w:rsid w:val="008B5E00"/>
    <w:rsid w:val="008B688B"/>
    <w:rsid w:val="008C0CCB"/>
    <w:rsid w:val="008C22D0"/>
    <w:rsid w:val="008C24FB"/>
    <w:rsid w:val="008C315D"/>
    <w:rsid w:val="008C7C06"/>
    <w:rsid w:val="008D0D17"/>
    <w:rsid w:val="008D1521"/>
    <w:rsid w:val="008D6C63"/>
    <w:rsid w:val="008E2E13"/>
    <w:rsid w:val="008E71C3"/>
    <w:rsid w:val="008F4303"/>
    <w:rsid w:val="0090207D"/>
    <w:rsid w:val="00904C1A"/>
    <w:rsid w:val="00911788"/>
    <w:rsid w:val="00913F0E"/>
    <w:rsid w:val="0091547C"/>
    <w:rsid w:val="0092288A"/>
    <w:rsid w:val="00924259"/>
    <w:rsid w:val="0092499E"/>
    <w:rsid w:val="00931E92"/>
    <w:rsid w:val="0094126A"/>
    <w:rsid w:val="0094576C"/>
    <w:rsid w:val="009511A1"/>
    <w:rsid w:val="009561D5"/>
    <w:rsid w:val="009658AB"/>
    <w:rsid w:val="0097027F"/>
    <w:rsid w:val="00974638"/>
    <w:rsid w:val="00976C9D"/>
    <w:rsid w:val="0098169E"/>
    <w:rsid w:val="00981A8D"/>
    <w:rsid w:val="00981CA3"/>
    <w:rsid w:val="009831F1"/>
    <w:rsid w:val="00985DE7"/>
    <w:rsid w:val="0098712F"/>
    <w:rsid w:val="00987C8A"/>
    <w:rsid w:val="00993BE1"/>
    <w:rsid w:val="009941BA"/>
    <w:rsid w:val="00996C8E"/>
    <w:rsid w:val="009A6A54"/>
    <w:rsid w:val="009B1309"/>
    <w:rsid w:val="009B1D1B"/>
    <w:rsid w:val="009B75EA"/>
    <w:rsid w:val="009C07F9"/>
    <w:rsid w:val="009D2D1A"/>
    <w:rsid w:val="009E2B85"/>
    <w:rsid w:val="009F7998"/>
    <w:rsid w:val="009F79DD"/>
    <w:rsid w:val="00A053D5"/>
    <w:rsid w:val="00A11902"/>
    <w:rsid w:val="00A241CC"/>
    <w:rsid w:val="00A26D2C"/>
    <w:rsid w:val="00A277E7"/>
    <w:rsid w:val="00A37233"/>
    <w:rsid w:val="00A40CEF"/>
    <w:rsid w:val="00A43FEC"/>
    <w:rsid w:val="00A512B6"/>
    <w:rsid w:val="00A5146B"/>
    <w:rsid w:val="00A62154"/>
    <w:rsid w:val="00A73F39"/>
    <w:rsid w:val="00A75E3E"/>
    <w:rsid w:val="00A76E46"/>
    <w:rsid w:val="00A8235C"/>
    <w:rsid w:val="00A8401F"/>
    <w:rsid w:val="00A90614"/>
    <w:rsid w:val="00A96BE9"/>
    <w:rsid w:val="00A97539"/>
    <w:rsid w:val="00AA0989"/>
    <w:rsid w:val="00AA4984"/>
    <w:rsid w:val="00AA7434"/>
    <w:rsid w:val="00AB10C4"/>
    <w:rsid w:val="00AB5578"/>
    <w:rsid w:val="00AC7332"/>
    <w:rsid w:val="00AD36C7"/>
    <w:rsid w:val="00AD6796"/>
    <w:rsid w:val="00AE0D25"/>
    <w:rsid w:val="00AF39E8"/>
    <w:rsid w:val="00AF6591"/>
    <w:rsid w:val="00AF6759"/>
    <w:rsid w:val="00B020B8"/>
    <w:rsid w:val="00B03241"/>
    <w:rsid w:val="00B03772"/>
    <w:rsid w:val="00B059C2"/>
    <w:rsid w:val="00B07B23"/>
    <w:rsid w:val="00B174B9"/>
    <w:rsid w:val="00B20908"/>
    <w:rsid w:val="00B252FA"/>
    <w:rsid w:val="00B26107"/>
    <w:rsid w:val="00B27C50"/>
    <w:rsid w:val="00B340A5"/>
    <w:rsid w:val="00B41BB8"/>
    <w:rsid w:val="00B43D80"/>
    <w:rsid w:val="00B43EBC"/>
    <w:rsid w:val="00B4520A"/>
    <w:rsid w:val="00B50712"/>
    <w:rsid w:val="00B60ABE"/>
    <w:rsid w:val="00B71568"/>
    <w:rsid w:val="00B84009"/>
    <w:rsid w:val="00B91CEB"/>
    <w:rsid w:val="00B9474A"/>
    <w:rsid w:val="00B967DD"/>
    <w:rsid w:val="00B97BC0"/>
    <w:rsid w:val="00BA0227"/>
    <w:rsid w:val="00BA31EF"/>
    <w:rsid w:val="00BA4D05"/>
    <w:rsid w:val="00BA7B1E"/>
    <w:rsid w:val="00BB3EB7"/>
    <w:rsid w:val="00BB44BE"/>
    <w:rsid w:val="00BB6D1F"/>
    <w:rsid w:val="00BD205E"/>
    <w:rsid w:val="00BD3D5B"/>
    <w:rsid w:val="00BD71C5"/>
    <w:rsid w:val="00BE1C2B"/>
    <w:rsid w:val="00BE7050"/>
    <w:rsid w:val="00BE75EB"/>
    <w:rsid w:val="00BF3B45"/>
    <w:rsid w:val="00BF5BB3"/>
    <w:rsid w:val="00BF5E57"/>
    <w:rsid w:val="00C04F77"/>
    <w:rsid w:val="00C04FCF"/>
    <w:rsid w:val="00C26BEE"/>
    <w:rsid w:val="00C34DFD"/>
    <w:rsid w:val="00C36B5B"/>
    <w:rsid w:val="00C414AF"/>
    <w:rsid w:val="00C42D2C"/>
    <w:rsid w:val="00C42F5B"/>
    <w:rsid w:val="00C43253"/>
    <w:rsid w:val="00C46D57"/>
    <w:rsid w:val="00C4729C"/>
    <w:rsid w:val="00C47C8F"/>
    <w:rsid w:val="00C50053"/>
    <w:rsid w:val="00C52D23"/>
    <w:rsid w:val="00C64392"/>
    <w:rsid w:val="00C67D06"/>
    <w:rsid w:val="00C71C3A"/>
    <w:rsid w:val="00C74E62"/>
    <w:rsid w:val="00C75AFB"/>
    <w:rsid w:val="00C8063D"/>
    <w:rsid w:val="00C9663F"/>
    <w:rsid w:val="00C96AAB"/>
    <w:rsid w:val="00CA511B"/>
    <w:rsid w:val="00CB2FFB"/>
    <w:rsid w:val="00CC0322"/>
    <w:rsid w:val="00CC0E5D"/>
    <w:rsid w:val="00CC363E"/>
    <w:rsid w:val="00CC3EC1"/>
    <w:rsid w:val="00CD157A"/>
    <w:rsid w:val="00CD34BD"/>
    <w:rsid w:val="00CE316E"/>
    <w:rsid w:val="00CF020E"/>
    <w:rsid w:val="00D035F5"/>
    <w:rsid w:val="00D041FC"/>
    <w:rsid w:val="00D16BFA"/>
    <w:rsid w:val="00D211F5"/>
    <w:rsid w:val="00D34971"/>
    <w:rsid w:val="00D34C15"/>
    <w:rsid w:val="00D43B47"/>
    <w:rsid w:val="00D44107"/>
    <w:rsid w:val="00D456E3"/>
    <w:rsid w:val="00D475F2"/>
    <w:rsid w:val="00D536DE"/>
    <w:rsid w:val="00D564C3"/>
    <w:rsid w:val="00D62252"/>
    <w:rsid w:val="00D6248C"/>
    <w:rsid w:val="00D72C25"/>
    <w:rsid w:val="00D771D5"/>
    <w:rsid w:val="00D80C63"/>
    <w:rsid w:val="00D83D13"/>
    <w:rsid w:val="00D85D74"/>
    <w:rsid w:val="00D86AF5"/>
    <w:rsid w:val="00D90354"/>
    <w:rsid w:val="00D91976"/>
    <w:rsid w:val="00D920F7"/>
    <w:rsid w:val="00D94FBC"/>
    <w:rsid w:val="00DA04C9"/>
    <w:rsid w:val="00DA0C45"/>
    <w:rsid w:val="00DA2B87"/>
    <w:rsid w:val="00DA494B"/>
    <w:rsid w:val="00DA49F7"/>
    <w:rsid w:val="00DA7E1D"/>
    <w:rsid w:val="00DB2272"/>
    <w:rsid w:val="00DB54C4"/>
    <w:rsid w:val="00DB697E"/>
    <w:rsid w:val="00DC5D03"/>
    <w:rsid w:val="00DC5DC6"/>
    <w:rsid w:val="00DD31CB"/>
    <w:rsid w:val="00DD7722"/>
    <w:rsid w:val="00DD7A46"/>
    <w:rsid w:val="00DE5D9C"/>
    <w:rsid w:val="00DF1FCD"/>
    <w:rsid w:val="00DF4168"/>
    <w:rsid w:val="00DF76C6"/>
    <w:rsid w:val="00E02839"/>
    <w:rsid w:val="00E04430"/>
    <w:rsid w:val="00E059B1"/>
    <w:rsid w:val="00E07D14"/>
    <w:rsid w:val="00E11062"/>
    <w:rsid w:val="00E1177D"/>
    <w:rsid w:val="00E15E39"/>
    <w:rsid w:val="00E22F05"/>
    <w:rsid w:val="00E24880"/>
    <w:rsid w:val="00E26C6A"/>
    <w:rsid w:val="00E37392"/>
    <w:rsid w:val="00E4518B"/>
    <w:rsid w:val="00E512F6"/>
    <w:rsid w:val="00E54FC0"/>
    <w:rsid w:val="00E60A2B"/>
    <w:rsid w:val="00E62070"/>
    <w:rsid w:val="00E64265"/>
    <w:rsid w:val="00E6797B"/>
    <w:rsid w:val="00E70A32"/>
    <w:rsid w:val="00E71D74"/>
    <w:rsid w:val="00E75DF7"/>
    <w:rsid w:val="00E75FE0"/>
    <w:rsid w:val="00E8310F"/>
    <w:rsid w:val="00E951C2"/>
    <w:rsid w:val="00E96694"/>
    <w:rsid w:val="00EA487D"/>
    <w:rsid w:val="00EA6DC6"/>
    <w:rsid w:val="00EA7957"/>
    <w:rsid w:val="00EB53A7"/>
    <w:rsid w:val="00EB5CA0"/>
    <w:rsid w:val="00EB6DD9"/>
    <w:rsid w:val="00ED15B3"/>
    <w:rsid w:val="00EE0E70"/>
    <w:rsid w:val="00EE269B"/>
    <w:rsid w:val="00EE490C"/>
    <w:rsid w:val="00EF2B51"/>
    <w:rsid w:val="00F01BB4"/>
    <w:rsid w:val="00F06E50"/>
    <w:rsid w:val="00F07A40"/>
    <w:rsid w:val="00F13BEA"/>
    <w:rsid w:val="00F15F6B"/>
    <w:rsid w:val="00F17FC5"/>
    <w:rsid w:val="00F2137E"/>
    <w:rsid w:val="00F218A8"/>
    <w:rsid w:val="00F231B4"/>
    <w:rsid w:val="00F247A2"/>
    <w:rsid w:val="00F2481A"/>
    <w:rsid w:val="00F25304"/>
    <w:rsid w:val="00F345CD"/>
    <w:rsid w:val="00F34DA5"/>
    <w:rsid w:val="00F3576D"/>
    <w:rsid w:val="00F36690"/>
    <w:rsid w:val="00F4096A"/>
    <w:rsid w:val="00F42200"/>
    <w:rsid w:val="00F566AD"/>
    <w:rsid w:val="00F57B5E"/>
    <w:rsid w:val="00F7480F"/>
    <w:rsid w:val="00F75C77"/>
    <w:rsid w:val="00F845BD"/>
    <w:rsid w:val="00F84ABF"/>
    <w:rsid w:val="00F852A6"/>
    <w:rsid w:val="00F86844"/>
    <w:rsid w:val="00F87C20"/>
    <w:rsid w:val="00F90334"/>
    <w:rsid w:val="00F94BC8"/>
    <w:rsid w:val="00F96380"/>
    <w:rsid w:val="00F97F4C"/>
    <w:rsid w:val="00FA05A7"/>
    <w:rsid w:val="00FA5BCF"/>
    <w:rsid w:val="00FB2630"/>
    <w:rsid w:val="00FB47F4"/>
    <w:rsid w:val="00FC10B4"/>
    <w:rsid w:val="00FC399B"/>
    <w:rsid w:val="00FD0D09"/>
    <w:rsid w:val="00FD2EFF"/>
    <w:rsid w:val="00FD3AD7"/>
    <w:rsid w:val="00FD46B3"/>
    <w:rsid w:val="00FD56CA"/>
    <w:rsid w:val="00FD664A"/>
    <w:rsid w:val="00FE1E5F"/>
    <w:rsid w:val="00FE339C"/>
    <w:rsid w:val="00FF042D"/>
    <w:rsid w:val="00FF272D"/>
    <w:rsid w:val="00FF37E1"/>
    <w:rsid w:val="01087745"/>
    <w:rsid w:val="01322C11"/>
    <w:rsid w:val="02982CDE"/>
    <w:rsid w:val="0360968C"/>
    <w:rsid w:val="03827A31"/>
    <w:rsid w:val="03BC385E"/>
    <w:rsid w:val="03F31AB9"/>
    <w:rsid w:val="0446CE40"/>
    <w:rsid w:val="044F62DB"/>
    <w:rsid w:val="04C7024C"/>
    <w:rsid w:val="04E46FFB"/>
    <w:rsid w:val="05202C38"/>
    <w:rsid w:val="053C3674"/>
    <w:rsid w:val="05853073"/>
    <w:rsid w:val="05BB495E"/>
    <w:rsid w:val="06367116"/>
    <w:rsid w:val="064CBF32"/>
    <w:rsid w:val="069C2394"/>
    <w:rsid w:val="06A07029"/>
    <w:rsid w:val="06BBB7A9"/>
    <w:rsid w:val="06DED704"/>
    <w:rsid w:val="06F9BA36"/>
    <w:rsid w:val="07C4715C"/>
    <w:rsid w:val="07ED53B7"/>
    <w:rsid w:val="08411F39"/>
    <w:rsid w:val="085564A0"/>
    <w:rsid w:val="08821902"/>
    <w:rsid w:val="0896758A"/>
    <w:rsid w:val="08DC9CEC"/>
    <w:rsid w:val="0951ADC5"/>
    <w:rsid w:val="09674FCA"/>
    <w:rsid w:val="097D7AA9"/>
    <w:rsid w:val="099F9E6E"/>
    <w:rsid w:val="0A006BFF"/>
    <w:rsid w:val="0A80BAEC"/>
    <w:rsid w:val="0A8EED64"/>
    <w:rsid w:val="0AAB5F0E"/>
    <w:rsid w:val="0B6061E7"/>
    <w:rsid w:val="0B6855E3"/>
    <w:rsid w:val="0B8599EB"/>
    <w:rsid w:val="0BB70CEA"/>
    <w:rsid w:val="0BE3C317"/>
    <w:rsid w:val="0C008D4C"/>
    <w:rsid w:val="0C26F0C6"/>
    <w:rsid w:val="0C407F17"/>
    <w:rsid w:val="0C7FCAF7"/>
    <w:rsid w:val="0C989151"/>
    <w:rsid w:val="0DA766E4"/>
    <w:rsid w:val="0DF32701"/>
    <w:rsid w:val="0EC3E1CE"/>
    <w:rsid w:val="0EF8002A"/>
    <w:rsid w:val="0F2AF817"/>
    <w:rsid w:val="0F803CDA"/>
    <w:rsid w:val="0FE4C999"/>
    <w:rsid w:val="1023F8F9"/>
    <w:rsid w:val="10338408"/>
    <w:rsid w:val="10F732DB"/>
    <w:rsid w:val="113713D5"/>
    <w:rsid w:val="116C536E"/>
    <w:rsid w:val="118816F3"/>
    <w:rsid w:val="11B018BB"/>
    <w:rsid w:val="11E6DA00"/>
    <w:rsid w:val="126E2FBC"/>
    <w:rsid w:val="12DCAB9F"/>
    <w:rsid w:val="13052E2D"/>
    <w:rsid w:val="13096AC2"/>
    <w:rsid w:val="138755FC"/>
    <w:rsid w:val="14011773"/>
    <w:rsid w:val="141640DD"/>
    <w:rsid w:val="143D8517"/>
    <w:rsid w:val="149C2E1A"/>
    <w:rsid w:val="150F7C08"/>
    <w:rsid w:val="152141DD"/>
    <w:rsid w:val="1548865F"/>
    <w:rsid w:val="15797C31"/>
    <w:rsid w:val="159D3884"/>
    <w:rsid w:val="15AE0EB4"/>
    <w:rsid w:val="15B1B905"/>
    <w:rsid w:val="15C17C24"/>
    <w:rsid w:val="1652B9E9"/>
    <w:rsid w:val="1681EFFC"/>
    <w:rsid w:val="169104D6"/>
    <w:rsid w:val="1713AD3D"/>
    <w:rsid w:val="17926437"/>
    <w:rsid w:val="17BE0348"/>
    <w:rsid w:val="18013838"/>
    <w:rsid w:val="18119A41"/>
    <w:rsid w:val="183A4454"/>
    <w:rsid w:val="18AE01E7"/>
    <w:rsid w:val="18B063BA"/>
    <w:rsid w:val="18E94F42"/>
    <w:rsid w:val="1A0A0D5C"/>
    <w:rsid w:val="1A15E45A"/>
    <w:rsid w:val="1ACB8E65"/>
    <w:rsid w:val="1AD7E308"/>
    <w:rsid w:val="1B1AD51F"/>
    <w:rsid w:val="1BCD12BF"/>
    <w:rsid w:val="1BD0D165"/>
    <w:rsid w:val="1C2F6D6C"/>
    <w:rsid w:val="1C6A03C5"/>
    <w:rsid w:val="1C7FCB66"/>
    <w:rsid w:val="1CCE0133"/>
    <w:rsid w:val="1CE7C00D"/>
    <w:rsid w:val="1D3F8E28"/>
    <w:rsid w:val="1DA293F1"/>
    <w:rsid w:val="1DE9CAA5"/>
    <w:rsid w:val="1E7F288B"/>
    <w:rsid w:val="1E9D235F"/>
    <w:rsid w:val="1EEC4451"/>
    <w:rsid w:val="2069E764"/>
    <w:rsid w:val="2106F193"/>
    <w:rsid w:val="21121802"/>
    <w:rsid w:val="21779236"/>
    <w:rsid w:val="2210C0E6"/>
    <w:rsid w:val="225ED0B9"/>
    <w:rsid w:val="22DB0D46"/>
    <w:rsid w:val="234B2097"/>
    <w:rsid w:val="23B15029"/>
    <w:rsid w:val="23F18FEA"/>
    <w:rsid w:val="246056B2"/>
    <w:rsid w:val="24AC12B2"/>
    <w:rsid w:val="255DFBD7"/>
    <w:rsid w:val="265ABEFD"/>
    <w:rsid w:val="26844BD7"/>
    <w:rsid w:val="26F4CC09"/>
    <w:rsid w:val="27707FC0"/>
    <w:rsid w:val="277A5661"/>
    <w:rsid w:val="27DAC21B"/>
    <w:rsid w:val="27EDA8D3"/>
    <w:rsid w:val="287B03C1"/>
    <w:rsid w:val="287C6401"/>
    <w:rsid w:val="28DB745F"/>
    <w:rsid w:val="28FB3BC8"/>
    <w:rsid w:val="296B499D"/>
    <w:rsid w:val="29A43406"/>
    <w:rsid w:val="2A19FACA"/>
    <w:rsid w:val="2A484856"/>
    <w:rsid w:val="2ACE680D"/>
    <w:rsid w:val="2B11E005"/>
    <w:rsid w:val="2BAE7DE2"/>
    <w:rsid w:val="2BB4FDF3"/>
    <w:rsid w:val="2BDA0F6E"/>
    <w:rsid w:val="2D534C4F"/>
    <w:rsid w:val="2D6869D2"/>
    <w:rsid w:val="2D82CA7B"/>
    <w:rsid w:val="2E5D05C2"/>
    <w:rsid w:val="2E6777C0"/>
    <w:rsid w:val="2E749BF1"/>
    <w:rsid w:val="2F09B82A"/>
    <w:rsid w:val="2F635A0F"/>
    <w:rsid w:val="30017C8D"/>
    <w:rsid w:val="308B52F1"/>
    <w:rsid w:val="31A50F87"/>
    <w:rsid w:val="31B35DE1"/>
    <w:rsid w:val="31B5320D"/>
    <w:rsid w:val="31DE07DD"/>
    <w:rsid w:val="31E61CA1"/>
    <w:rsid w:val="31E847B0"/>
    <w:rsid w:val="320880DB"/>
    <w:rsid w:val="32DC782B"/>
    <w:rsid w:val="33015524"/>
    <w:rsid w:val="332236CB"/>
    <w:rsid w:val="33834178"/>
    <w:rsid w:val="341E2C19"/>
    <w:rsid w:val="34C66745"/>
    <w:rsid w:val="3561CD23"/>
    <w:rsid w:val="364BEF77"/>
    <w:rsid w:val="36714E23"/>
    <w:rsid w:val="367F93FF"/>
    <w:rsid w:val="36970DBC"/>
    <w:rsid w:val="369A6494"/>
    <w:rsid w:val="36A1C689"/>
    <w:rsid w:val="36F58717"/>
    <w:rsid w:val="3758797F"/>
    <w:rsid w:val="37AB93D8"/>
    <w:rsid w:val="37B934A7"/>
    <w:rsid w:val="37D377FF"/>
    <w:rsid w:val="37E32C4B"/>
    <w:rsid w:val="38585F7E"/>
    <w:rsid w:val="3865B7A0"/>
    <w:rsid w:val="38AAA994"/>
    <w:rsid w:val="38D28FC1"/>
    <w:rsid w:val="392DA548"/>
    <w:rsid w:val="3998519D"/>
    <w:rsid w:val="39DE03AA"/>
    <w:rsid w:val="39FD229D"/>
    <w:rsid w:val="3AF74D93"/>
    <w:rsid w:val="3BCAE514"/>
    <w:rsid w:val="3BCBA77A"/>
    <w:rsid w:val="3BEF189B"/>
    <w:rsid w:val="3CD07273"/>
    <w:rsid w:val="3CF2DD89"/>
    <w:rsid w:val="3D22570F"/>
    <w:rsid w:val="3D4E6C24"/>
    <w:rsid w:val="3D6BE93F"/>
    <w:rsid w:val="3D799ABB"/>
    <w:rsid w:val="3D8C8BFF"/>
    <w:rsid w:val="3DC40295"/>
    <w:rsid w:val="3DD809FD"/>
    <w:rsid w:val="3E843DC5"/>
    <w:rsid w:val="3F00B91B"/>
    <w:rsid w:val="3F87B482"/>
    <w:rsid w:val="3FCE1359"/>
    <w:rsid w:val="3FFBEC43"/>
    <w:rsid w:val="401D8784"/>
    <w:rsid w:val="4028FFE4"/>
    <w:rsid w:val="409334D5"/>
    <w:rsid w:val="4223AEB8"/>
    <w:rsid w:val="430FBD13"/>
    <w:rsid w:val="43382512"/>
    <w:rsid w:val="434C59FA"/>
    <w:rsid w:val="435AED2F"/>
    <w:rsid w:val="436D0F1F"/>
    <w:rsid w:val="436D33B9"/>
    <w:rsid w:val="43B25510"/>
    <w:rsid w:val="441C2512"/>
    <w:rsid w:val="44CCA99E"/>
    <w:rsid w:val="44E1FE0F"/>
    <w:rsid w:val="459032DE"/>
    <w:rsid w:val="45910498"/>
    <w:rsid w:val="45C7D6DC"/>
    <w:rsid w:val="45D08D78"/>
    <w:rsid w:val="460B8BDA"/>
    <w:rsid w:val="4643A339"/>
    <w:rsid w:val="4676A75C"/>
    <w:rsid w:val="467BCBD1"/>
    <w:rsid w:val="46AA3F2B"/>
    <w:rsid w:val="46B0DE75"/>
    <w:rsid w:val="470961F3"/>
    <w:rsid w:val="473EB167"/>
    <w:rsid w:val="4760679F"/>
    <w:rsid w:val="476B2635"/>
    <w:rsid w:val="476E6C6E"/>
    <w:rsid w:val="47950147"/>
    <w:rsid w:val="47F4F098"/>
    <w:rsid w:val="48594DBE"/>
    <w:rsid w:val="48F73FD2"/>
    <w:rsid w:val="490D02A5"/>
    <w:rsid w:val="49D5B094"/>
    <w:rsid w:val="49F0D9D9"/>
    <w:rsid w:val="4A6E8842"/>
    <w:rsid w:val="4A793E5B"/>
    <w:rsid w:val="4B1F21F2"/>
    <w:rsid w:val="4B7BC3E3"/>
    <w:rsid w:val="4B911F28"/>
    <w:rsid w:val="4B9D992C"/>
    <w:rsid w:val="4C30AC49"/>
    <w:rsid w:val="4C3237AF"/>
    <w:rsid w:val="4C7318CD"/>
    <w:rsid w:val="4CBC0593"/>
    <w:rsid w:val="4D142436"/>
    <w:rsid w:val="4D1F7907"/>
    <w:rsid w:val="4E01A68C"/>
    <w:rsid w:val="4E3E4FDB"/>
    <w:rsid w:val="4E3EF9E7"/>
    <w:rsid w:val="4E4E4DE5"/>
    <w:rsid w:val="4E4F1AC0"/>
    <w:rsid w:val="4E636720"/>
    <w:rsid w:val="4E77944B"/>
    <w:rsid w:val="4E864AC5"/>
    <w:rsid w:val="4F00277F"/>
    <w:rsid w:val="4F560769"/>
    <w:rsid w:val="505FD3EF"/>
    <w:rsid w:val="506145BE"/>
    <w:rsid w:val="50F79FC1"/>
    <w:rsid w:val="51593C42"/>
    <w:rsid w:val="518C7266"/>
    <w:rsid w:val="5215A282"/>
    <w:rsid w:val="522DD213"/>
    <w:rsid w:val="52A9B526"/>
    <w:rsid w:val="52F71A84"/>
    <w:rsid w:val="52FD8EFC"/>
    <w:rsid w:val="5382A2F8"/>
    <w:rsid w:val="5390CDDB"/>
    <w:rsid w:val="540412F6"/>
    <w:rsid w:val="54DAB013"/>
    <w:rsid w:val="54FEFB93"/>
    <w:rsid w:val="5503BA34"/>
    <w:rsid w:val="5535A355"/>
    <w:rsid w:val="55A4A3CC"/>
    <w:rsid w:val="55A4EA81"/>
    <w:rsid w:val="55B0F55F"/>
    <w:rsid w:val="55BFBB12"/>
    <w:rsid w:val="55F54C97"/>
    <w:rsid w:val="56F5EADB"/>
    <w:rsid w:val="587B52CB"/>
    <w:rsid w:val="58B6241E"/>
    <w:rsid w:val="58B8E72B"/>
    <w:rsid w:val="58CE93CB"/>
    <w:rsid w:val="594BC8C8"/>
    <w:rsid w:val="59BBB702"/>
    <w:rsid w:val="59C01249"/>
    <w:rsid w:val="59FC6BCA"/>
    <w:rsid w:val="5A199ACE"/>
    <w:rsid w:val="5AF9E3B2"/>
    <w:rsid w:val="5BB1141C"/>
    <w:rsid w:val="5C888812"/>
    <w:rsid w:val="5CA49BD4"/>
    <w:rsid w:val="5CA596BA"/>
    <w:rsid w:val="5E4DA065"/>
    <w:rsid w:val="5E998695"/>
    <w:rsid w:val="5EB8F2E6"/>
    <w:rsid w:val="5EF9CBF7"/>
    <w:rsid w:val="5EFD5CE1"/>
    <w:rsid w:val="5F483D99"/>
    <w:rsid w:val="5F4D1E6B"/>
    <w:rsid w:val="603EAFCC"/>
    <w:rsid w:val="60401BC9"/>
    <w:rsid w:val="60736F90"/>
    <w:rsid w:val="60CEEC06"/>
    <w:rsid w:val="6191DD97"/>
    <w:rsid w:val="61C06524"/>
    <w:rsid w:val="62255EFC"/>
    <w:rsid w:val="622B4EC8"/>
    <w:rsid w:val="6234552C"/>
    <w:rsid w:val="62739433"/>
    <w:rsid w:val="62D774C6"/>
    <w:rsid w:val="63314F07"/>
    <w:rsid w:val="64289362"/>
    <w:rsid w:val="64405DF0"/>
    <w:rsid w:val="64769D03"/>
    <w:rsid w:val="6487581C"/>
    <w:rsid w:val="6506C66E"/>
    <w:rsid w:val="651584EC"/>
    <w:rsid w:val="651DFD12"/>
    <w:rsid w:val="6525413B"/>
    <w:rsid w:val="653BEBE2"/>
    <w:rsid w:val="6575DCF3"/>
    <w:rsid w:val="65A1AA5B"/>
    <w:rsid w:val="65C202E0"/>
    <w:rsid w:val="65D9C127"/>
    <w:rsid w:val="65E10751"/>
    <w:rsid w:val="65E15855"/>
    <w:rsid w:val="6629B569"/>
    <w:rsid w:val="663363EA"/>
    <w:rsid w:val="66CAE2EB"/>
    <w:rsid w:val="66DF121F"/>
    <w:rsid w:val="66F39E76"/>
    <w:rsid w:val="670E6D81"/>
    <w:rsid w:val="674F4123"/>
    <w:rsid w:val="675A5F74"/>
    <w:rsid w:val="6790EE06"/>
    <w:rsid w:val="67CE545A"/>
    <w:rsid w:val="67E4A89A"/>
    <w:rsid w:val="681EE5DF"/>
    <w:rsid w:val="685030D0"/>
    <w:rsid w:val="6852648E"/>
    <w:rsid w:val="68CEE7BC"/>
    <w:rsid w:val="68DE2A57"/>
    <w:rsid w:val="69091D1D"/>
    <w:rsid w:val="6A80248F"/>
    <w:rsid w:val="6B6342E3"/>
    <w:rsid w:val="6BFE1252"/>
    <w:rsid w:val="6C1243EB"/>
    <w:rsid w:val="6C353CF0"/>
    <w:rsid w:val="6C39CC5A"/>
    <w:rsid w:val="6C3B9A21"/>
    <w:rsid w:val="6C5C8F2B"/>
    <w:rsid w:val="6C701294"/>
    <w:rsid w:val="6C927BA8"/>
    <w:rsid w:val="6D1E31C1"/>
    <w:rsid w:val="6DF6A20C"/>
    <w:rsid w:val="6E2D8049"/>
    <w:rsid w:val="6E56BEF4"/>
    <w:rsid w:val="6E8DCC1B"/>
    <w:rsid w:val="6F5407E7"/>
    <w:rsid w:val="6F7703A7"/>
    <w:rsid w:val="6FAB0929"/>
    <w:rsid w:val="6FF25826"/>
    <w:rsid w:val="6FF8B81B"/>
    <w:rsid w:val="7013BF96"/>
    <w:rsid w:val="70D1E659"/>
    <w:rsid w:val="70DE1689"/>
    <w:rsid w:val="7135E010"/>
    <w:rsid w:val="71BD9675"/>
    <w:rsid w:val="72547AAE"/>
    <w:rsid w:val="72789997"/>
    <w:rsid w:val="728F8C8B"/>
    <w:rsid w:val="72F2255A"/>
    <w:rsid w:val="73A610AB"/>
    <w:rsid w:val="73E551F8"/>
    <w:rsid w:val="73EEEC5E"/>
    <w:rsid w:val="7411778D"/>
    <w:rsid w:val="744605E5"/>
    <w:rsid w:val="74C7EE4D"/>
    <w:rsid w:val="74DF6F86"/>
    <w:rsid w:val="75073166"/>
    <w:rsid w:val="7523EAAF"/>
    <w:rsid w:val="758AA2D3"/>
    <w:rsid w:val="75C5E6A2"/>
    <w:rsid w:val="761F9BED"/>
    <w:rsid w:val="76D2DBD1"/>
    <w:rsid w:val="76D64C10"/>
    <w:rsid w:val="771903F9"/>
    <w:rsid w:val="77AF30C4"/>
    <w:rsid w:val="7888FD5E"/>
    <w:rsid w:val="78AC8161"/>
    <w:rsid w:val="793AED04"/>
    <w:rsid w:val="79D8E1EC"/>
    <w:rsid w:val="79F0252E"/>
    <w:rsid w:val="7A67F52E"/>
    <w:rsid w:val="7A9AE05B"/>
    <w:rsid w:val="7AFDFCB2"/>
    <w:rsid w:val="7B020075"/>
    <w:rsid w:val="7B6CC75D"/>
    <w:rsid w:val="7B78770D"/>
    <w:rsid w:val="7C3C631E"/>
    <w:rsid w:val="7CB3ACC9"/>
    <w:rsid w:val="7D2F979E"/>
    <w:rsid w:val="7D4E5896"/>
    <w:rsid w:val="7DA07BE3"/>
    <w:rsid w:val="7DCE3F76"/>
    <w:rsid w:val="7DF87386"/>
    <w:rsid w:val="7E833FA4"/>
    <w:rsid w:val="7E8D3163"/>
    <w:rsid w:val="7F2F7E36"/>
    <w:rsid w:val="7F78804C"/>
    <w:rsid w:val="7FC7F9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C6D0"/>
  <w15:chartTrackingRefBased/>
  <w15:docId w15:val="{F3A08414-2763-4D30-B9FF-E6BE3D0B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4"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21"/>
    <w:pPr>
      <w:spacing w:line="240" w:lineRule="auto"/>
      <w:jc w:val="both"/>
    </w:pPr>
    <w:rPr>
      <w:rFonts w:ascii="Arial Narrow" w:eastAsia="Times New Roman" w:hAnsi="Arial Narrow" w:cs="Times New Roman"/>
      <w:sz w:val="24"/>
      <w:szCs w:val="24"/>
      <w:lang w:val="es-CO" w:eastAsia="es-ES"/>
    </w:rPr>
  </w:style>
  <w:style w:type="paragraph" w:styleId="Heading1">
    <w:name w:val="heading 1"/>
    <w:basedOn w:val="Normal"/>
    <w:next w:val="Normal"/>
    <w:link w:val="Heading1Char"/>
    <w:uiPriority w:val="9"/>
    <w:qFormat/>
    <w:rsid w:val="00F57B5E"/>
    <w:pPr>
      <w:keepNext/>
      <w:keepLines/>
      <w:numPr>
        <w:numId w:val="21"/>
      </w:numPr>
      <w:spacing w:before="320"/>
      <w:outlineLvl w:val="0"/>
    </w:pPr>
    <w:rPr>
      <w:rFonts w:eastAsiaTheme="majorEastAsia" w:cstheme="majorBidi"/>
      <w:b/>
      <w:sz w:val="30"/>
      <w:szCs w:val="32"/>
    </w:rPr>
  </w:style>
  <w:style w:type="paragraph" w:styleId="Heading2">
    <w:name w:val="heading 2"/>
    <w:basedOn w:val="Heading1"/>
    <w:next w:val="Normal"/>
    <w:link w:val="Heading2Char"/>
    <w:autoRedefine/>
    <w:uiPriority w:val="9"/>
    <w:unhideWhenUsed/>
    <w:qFormat/>
    <w:rsid w:val="00F57B5E"/>
    <w:pPr>
      <w:numPr>
        <w:ilvl w:val="1"/>
      </w:numPr>
      <w:spacing w:before="240"/>
      <w:outlineLvl w:val="1"/>
    </w:pPr>
    <w:rPr>
      <w:rFonts w:cs="Times New Roman"/>
      <w:sz w:val="26"/>
      <w:szCs w:val="18"/>
      <w:lang w:val="es-ES_tradnl"/>
    </w:rPr>
  </w:style>
  <w:style w:type="paragraph" w:styleId="Heading3">
    <w:name w:val="heading 3"/>
    <w:basedOn w:val="Normal"/>
    <w:next w:val="Normal"/>
    <w:link w:val="Heading3Char"/>
    <w:uiPriority w:val="9"/>
    <w:unhideWhenUsed/>
    <w:qFormat/>
    <w:rsid w:val="00F57B5E"/>
    <w:pPr>
      <w:keepNext/>
      <w:keepLines/>
      <w:numPr>
        <w:ilvl w:val="2"/>
        <w:numId w:val="21"/>
      </w:numPr>
      <w:spacing w:before="40"/>
      <w:outlineLvl w:val="2"/>
    </w:pPr>
    <w:rPr>
      <w:rFonts w:eastAsiaTheme="majorEastAsia" w:cstheme="majorBidi"/>
      <w:b/>
      <w:color w:val="000000" w:themeColor="text1"/>
      <w:sz w:val="22"/>
    </w:rPr>
  </w:style>
  <w:style w:type="paragraph" w:styleId="Heading4">
    <w:name w:val="heading 4"/>
    <w:basedOn w:val="Normal"/>
    <w:next w:val="Normal"/>
    <w:link w:val="Heading4Char"/>
    <w:uiPriority w:val="9"/>
    <w:semiHidden/>
    <w:unhideWhenUsed/>
    <w:qFormat/>
    <w:rsid w:val="00086827"/>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86827"/>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86827"/>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86827"/>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02839"/>
    <w:pPr>
      <w:numPr>
        <w:ilvl w:val="7"/>
        <w:numId w:val="21"/>
      </w:numPr>
      <w:spacing w:before="240" w:after="60"/>
      <w:outlineLvl w:val="7"/>
    </w:pPr>
    <w:rPr>
      <w:i/>
      <w:iCs/>
      <w:lang w:val="es-ES"/>
    </w:rPr>
  </w:style>
  <w:style w:type="paragraph" w:styleId="Heading9">
    <w:name w:val="heading 9"/>
    <w:basedOn w:val="Normal"/>
    <w:next w:val="Normal"/>
    <w:link w:val="Heading9Char"/>
    <w:autoRedefine/>
    <w:uiPriority w:val="9"/>
    <w:unhideWhenUsed/>
    <w:qFormat/>
    <w:rsid w:val="001442E9"/>
    <w:pPr>
      <w:keepNext/>
      <w:keepLines/>
      <w:numPr>
        <w:ilvl w:val="8"/>
        <w:numId w:val="21"/>
      </w:numPr>
      <w:spacing w:before="40" w:line="360" w:lineRule="auto"/>
      <w:jc w:val="center"/>
      <w:outlineLvl w:val="8"/>
    </w:pPr>
    <w:rPr>
      <w:rFonts w:eastAsiaTheme="majorEastAsia" w:cstheme="majorBidi"/>
      <w:i/>
      <w:iCs/>
      <w:color w:val="595959" w:themeColor="text1" w:themeTint="A6"/>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ar"/>
    <w:uiPriority w:val="99"/>
    <w:unhideWhenUsed/>
    <w:qFormat/>
    <w:rsid w:val="00CC3EC1"/>
    <w:pPr>
      <w:spacing w:after="0" w:line="240" w:lineRule="auto"/>
      <w:jc w:val="both"/>
    </w:pPr>
    <w:rPr>
      <w:rFonts w:ascii="Arial Narrow" w:eastAsia="Times New Roman" w:hAnsi="Arial Narrow" w:cs="Times New Roman"/>
      <w:sz w:val="24"/>
      <w:lang w:val="es-CO"/>
    </w:rPr>
  </w:style>
  <w:style w:type="character" w:customStyle="1" w:styleId="ListParagraphChar">
    <w:name w:val="List Paragraph Char"/>
    <w:aliases w:val="NIVEL4 Char,Viñetas Char,HOJA Char,BOLA Char,BOLADEF Char,Flor Char,Bolita Char,Párrafo de lista2 Char,MIBEX B Char,4.2.3.1.1 Char,Numbered Paragraph Char,Main numbered paragraph Char,Bullets Char,List Paragraph (numbered (a)) Char"/>
    <w:link w:val="ListParagraph"/>
    <w:uiPriority w:val="34"/>
    <w:locked/>
    <w:rsid w:val="000B460A"/>
    <w:rPr>
      <w:rFonts w:ascii="Arial Narrow" w:hAnsi="Arial Narrow"/>
      <w:sz w:val="24"/>
      <w:lang w:val="es-CO"/>
    </w:rPr>
  </w:style>
  <w:style w:type="paragraph" w:styleId="ListParagraph">
    <w:name w:val="List Paragraph"/>
    <w:aliases w:val="NIVEL4,Viñetas,HOJA,BOLA,BOLADEF,Flor,Bolita,Párrafo de lista2,MIBEX B,4.2.3.1.1,Numbered Paragraph,Main numbered paragraph,Bullets,List Paragraph (numbered (a)),List1,Guión,Párrafo de lista31,BOLITA,Titulo 8,Viñeta 2"/>
    <w:basedOn w:val="Normal"/>
    <w:link w:val="ListParagraphChar"/>
    <w:uiPriority w:val="34"/>
    <w:qFormat/>
    <w:rsid w:val="000B460A"/>
    <w:pPr>
      <w:spacing w:before="160" w:after="240"/>
      <w:ind w:left="720"/>
      <w:contextualSpacing/>
    </w:pPr>
    <w:rPr>
      <w:rFonts w:eastAsiaTheme="minorHAnsi" w:cstheme="minorBidi"/>
      <w:szCs w:val="22"/>
      <w:lang w:eastAsia="en-US"/>
    </w:rPr>
  </w:style>
  <w:style w:type="paragraph" w:customStyle="1" w:styleId="Titulo4">
    <w:name w:val="Titulo 4"/>
    <w:basedOn w:val="Heading3"/>
    <w:rsid w:val="00A8235C"/>
    <w:pPr>
      <w:keepLines w:val="0"/>
      <w:spacing w:before="0"/>
    </w:pPr>
    <w:rPr>
      <w:rFonts w:eastAsia="Times New Roman" w:cs="Times New Roman"/>
      <w:b w:val="0"/>
      <w:color w:val="auto"/>
      <w:position w:val="-24"/>
      <w:szCs w:val="20"/>
      <w:lang w:val="es-ES_tradnl"/>
    </w:rPr>
  </w:style>
  <w:style w:type="paragraph" w:customStyle="1" w:styleId="Default">
    <w:name w:val="Default"/>
    <w:link w:val="DefaultCar"/>
    <w:rsid w:val="00A8235C"/>
    <w:pPr>
      <w:autoSpaceDE w:val="0"/>
      <w:autoSpaceDN w:val="0"/>
      <w:adjustRightInd w:val="0"/>
      <w:spacing w:after="0" w:line="240" w:lineRule="auto"/>
    </w:pPr>
    <w:rPr>
      <w:rFonts w:ascii="Arial" w:eastAsia="Calibri" w:hAnsi="Arial" w:cs="Arial"/>
      <w:color w:val="000000"/>
      <w:sz w:val="24"/>
      <w:szCs w:val="24"/>
      <w:lang w:val="es-CO" w:eastAsia="es-CO"/>
    </w:rPr>
  </w:style>
  <w:style w:type="character" w:styleId="FootnoteReference">
    <w:name w:val="footnote reference"/>
    <w:aliases w:val="Ref. de nota al pie 2,Texto de nota al pi,Pie de Página,FC,Texto de nota al p,Pie de Pàgina,F,Pie de P_gin,Pie de P_,Pie de P_g,Ref. de nota al pie2,Massilia Footnote Reference,Pie de pagina,Nota de pie,Texto nota al pie,R"/>
    <w:uiPriority w:val="99"/>
    <w:unhideWhenUsed/>
    <w:rsid w:val="00A8235C"/>
    <w:rPr>
      <w:vertAlign w:val="superscript"/>
    </w:rPr>
  </w:style>
  <w:style w:type="character" w:styleId="CommentReference">
    <w:name w:val="annotation reference"/>
    <w:uiPriority w:val="99"/>
    <w:unhideWhenUsed/>
    <w:rsid w:val="00A8235C"/>
    <w:rPr>
      <w:sz w:val="16"/>
      <w:szCs w:val="16"/>
    </w:rPr>
  </w:style>
  <w:style w:type="character" w:customStyle="1" w:styleId="A2">
    <w:name w:val="A2"/>
    <w:uiPriority w:val="99"/>
    <w:rsid w:val="00A8235C"/>
    <w:rPr>
      <w:rFonts w:ascii="Futura Lt BT" w:hAnsi="Futura Lt BT" w:cs="Futura Lt BT" w:hint="default"/>
      <w:color w:val="000000"/>
      <w:sz w:val="22"/>
      <w:szCs w:val="22"/>
    </w:rPr>
  </w:style>
  <w:style w:type="character" w:customStyle="1" w:styleId="Heading3Char">
    <w:name w:val="Heading 3 Char"/>
    <w:basedOn w:val="DefaultParagraphFont"/>
    <w:link w:val="Heading3"/>
    <w:uiPriority w:val="9"/>
    <w:rsid w:val="00F57B5E"/>
    <w:rPr>
      <w:rFonts w:ascii="Arial Narrow" w:eastAsiaTheme="majorEastAsia" w:hAnsi="Arial Narrow" w:cstheme="majorBidi"/>
      <w:b/>
      <w:color w:val="000000" w:themeColor="text1"/>
      <w:szCs w:val="24"/>
      <w:lang w:val="es-CO" w:eastAsia="es-ES"/>
    </w:rPr>
  </w:style>
  <w:style w:type="paragraph" w:styleId="BalloonText">
    <w:name w:val="Balloon Text"/>
    <w:basedOn w:val="Normal"/>
    <w:link w:val="BalloonTextChar"/>
    <w:uiPriority w:val="99"/>
    <w:semiHidden/>
    <w:unhideWhenUsed/>
    <w:rsid w:val="00A82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35C"/>
    <w:rPr>
      <w:rFonts w:ascii="Segoe UI" w:eastAsia="Times New Roman" w:hAnsi="Segoe UI" w:cs="Segoe UI"/>
      <w:sz w:val="18"/>
      <w:szCs w:val="18"/>
      <w:lang w:val="es-CO" w:eastAsia="es-E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s-CO" w:eastAsia="es-ES"/>
    </w:rPr>
  </w:style>
  <w:style w:type="paragraph" w:styleId="CommentSubject">
    <w:name w:val="annotation subject"/>
    <w:basedOn w:val="CommentText"/>
    <w:next w:val="CommentText"/>
    <w:link w:val="CommentSubjectChar"/>
    <w:uiPriority w:val="99"/>
    <w:semiHidden/>
    <w:unhideWhenUsed/>
    <w:rsid w:val="002E1CC4"/>
    <w:rPr>
      <w:b/>
      <w:bCs/>
    </w:rPr>
  </w:style>
  <w:style w:type="character" w:customStyle="1" w:styleId="CommentSubjectChar">
    <w:name w:val="Comment Subject Char"/>
    <w:basedOn w:val="CommentTextChar"/>
    <w:link w:val="CommentSubject"/>
    <w:uiPriority w:val="99"/>
    <w:semiHidden/>
    <w:rsid w:val="002E1CC4"/>
    <w:rPr>
      <w:rFonts w:ascii="Times New Roman" w:eastAsia="Times New Roman" w:hAnsi="Times New Roman" w:cs="Times New Roman"/>
      <w:b/>
      <w:bCs/>
      <w:sz w:val="20"/>
      <w:szCs w:val="20"/>
      <w:lang w:val="es-CO" w:eastAsia="es-ES"/>
    </w:rPr>
  </w:style>
  <w:style w:type="paragraph" w:styleId="FootnoteText">
    <w:name w:val="footnote text"/>
    <w:basedOn w:val="Normal"/>
    <w:link w:val="FootnoteTextChar"/>
    <w:uiPriority w:val="99"/>
    <w:semiHidden/>
    <w:unhideWhenUsed/>
    <w:rsid w:val="00F3576D"/>
    <w:rPr>
      <w:sz w:val="20"/>
      <w:szCs w:val="20"/>
    </w:rPr>
  </w:style>
  <w:style w:type="character" w:customStyle="1" w:styleId="FootnoteTextChar">
    <w:name w:val="Footnote Text Char"/>
    <w:basedOn w:val="DefaultParagraphFont"/>
    <w:link w:val="FootnoteText"/>
    <w:uiPriority w:val="99"/>
    <w:semiHidden/>
    <w:rsid w:val="00F3576D"/>
    <w:rPr>
      <w:rFonts w:ascii="Times New Roman" w:eastAsia="Times New Roman" w:hAnsi="Times New Roman" w:cs="Times New Roman"/>
      <w:sz w:val="20"/>
      <w:szCs w:val="20"/>
      <w:lang w:val="es-CO" w:eastAsia="es-ES"/>
    </w:rPr>
  </w:style>
  <w:style w:type="character" w:styleId="Hyperlink">
    <w:name w:val="Hyperlink"/>
    <w:uiPriority w:val="99"/>
    <w:unhideWhenUsed/>
    <w:rsid w:val="000A0671"/>
    <w:rPr>
      <w:color w:val="0563C1"/>
      <w:u w:val="single"/>
    </w:rPr>
  </w:style>
  <w:style w:type="paragraph" w:styleId="NoSpacing">
    <w:name w:val="No Spacing"/>
    <w:link w:val="NoSpacingChar"/>
    <w:uiPriority w:val="1"/>
    <w:qFormat/>
    <w:rsid w:val="000A0671"/>
    <w:pPr>
      <w:spacing w:after="0" w:line="240" w:lineRule="auto"/>
    </w:pPr>
    <w:rPr>
      <w:rFonts w:ascii="Calibri" w:eastAsia="Times New Roman" w:hAnsi="Calibri" w:cs="Times New Roman"/>
      <w:lang w:val="es-CO"/>
    </w:rPr>
  </w:style>
  <w:style w:type="paragraph" w:customStyle="1" w:styleId="paragraph">
    <w:name w:val="paragraph"/>
    <w:basedOn w:val="Normal"/>
    <w:rsid w:val="00FD2EFF"/>
    <w:pPr>
      <w:spacing w:before="100" w:beforeAutospacing="1" w:after="100" w:afterAutospacing="1"/>
    </w:pPr>
    <w:rPr>
      <w:lang w:val="es-ES"/>
    </w:rPr>
  </w:style>
  <w:style w:type="paragraph" w:styleId="BodyText">
    <w:name w:val="Body Text"/>
    <w:basedOn w:val="Normal"/>
    <w:link w:val="BodyTextChar"/>
    <w:uiPriority w:val="99"/>
    <w:semiHidden/>
    <w:unhideWhenUsed/>
    <w:rsid w:val="00FD2EFF"/>
    <w:pPr>
      <w:spacing w:after="120"/>
    </w:pPr>
    <w:rPr>
      <w:lang w:val="es-ES"/>
    </w:rPr>
  </w:style>
  <w:style w:type="character" w:customStyle="1" w:styleId="BodyTextChar">
    <w:name w:val="Body Text Char"/>
    <w:basedOn w:val="DefaultParagraphFont"/>
    <w:link w:val="BodyText"/>
    <w:uiPriority w:val="99"/>
    <w:semiHidden/>
    <w:rsid w:val="00FD2EFF"/>
    <w:rPr>
      <w:rFonts w:ascii="Times New Roman" w:eastAsia="Times New Roman" w:hAnsi="Times New Roman" w:cs="Times New Roman"/>
      <w:sz w:val="24"/>
      <w:szCs w:val="24"/>
      <w:lang w:val="es-ES" w:eastAsia="es-ES"/>
    </w:rPr>
  </w:style>
  <w:style w:type="character" w:customStyle="1" w:styleId="normaltextrun">
    <w:name w:val="normaltextrun"/>
    <w:basedOn w:val="DefaultParagraphFont"/>
    <w:rsid w:val="00987C8A"/>
  </w:style>
  <w:style w:type="character" w:customStyle="1" w:styleId="eop">
    <w:name w:val="eop"/>
    <w:basedOn w:val="DefaultParagraphFont"/>
    <w:rsid w:val="00987C8A"/>
  </w:style>
  <w:style w:type="paragraph" w:styleId="Header">
    <w:name w:val="header"/>
    <w:basedOn w:val="Normal"/>
    <w:link w:val="HeaderChar"/>
    <w:uiPriority w:val="99"/>
    <w:unhideWhenUsed/>
    <w:rsid w:val="001E29D9"/>
    <w:pPr>
      <w:tabs>
        <w:tab w:val="center" w:pos="4419"/>
        <w:tab w:val="right" w:pos="8838"/>
      </w:tabs>
    </w:pPr>
  </w:style>
  <w:style w:type="character" w:customStyle="1" w:styleId="HeaderChar">
    <w:name w:val="Header Char"/>
    <w:basedOn w:val="DefaultParagraphFont"/>
    <w:link w:val="Header"/>
    <w:uiPriority w:val="99"/>
    <w:rsid w:val="001E29D9"/>
    <w:rPr>
      <w:rFonts w:ascii="Times New Roman" w:eastAsia="Times New Roman" w:hAnsi="Times New Roman" w:cs="Times New Roman"/>
      <w:sz w:val="24"/>
      <w:szCs w:val="24"/>
      <w:lang w:val="es-CO" w:eastAsia="es-ES"/>
    </w:rPr>
  </w:style>
  <w:style w:type="paragraph" w:styleId="Footer">
    <w:name w:val="footer"/>
    <w:basedOn w:val="Normal"/>
    <w:link w:val="FooterChar"/>
    <w:uiPriority w:val="99"/>
    <w:unhideWhenUsed/>
    <w:rsid w:val="001E29D9"/>
    <w:pPr>
      <w:tabs>
        <w:tab w:val="center" w:pos="4419"/>
        <w:tab w:val="right" w:pos="8838"/>
      </w:tabs>
    </w:pPr>
  </w:style>
  <w:style w:type="character" w:customStyle="1" w:styleId="FooterChar">
    <w:name w:val="Footer Char"/>
    <w:basedOn w:val="DefaultParagraphFont"/>
    <w:link w:val="Footer"/>
    <w:uiPriority w:val="99"/>
    <w:rsid w:val="001E29D9"/>
    <w:rPr>
      <w:rFonts w:ascii="Times New Roman" w:eastAsia="Times New Roman" w:hAnsi="Times New Roman" w:cs="Times New Roman"/>
      <w:sz w:val="24"/>
      <w:szCs w:val="24"/>
      <w:lang w:val="es-CO" w:eastAsia="es-ES"/>
    </w:rPr>
  </w:style>
  <w:style w:type="character" w:customStyle="1" w:styleId="Heading8Char">
    <w:name w:val="Heading 8 Char"/>
    <w:basedOn w:val="DefaultParagraphFont"/>
    <w:link w:val="Heading8"/>
    <w:rsid w:val="00E02839"/>
    <w:rPr>
      <w:rFonts w:ascii="Arial Narrow" w:eastAsia="Times New Roman" w:hAnsi="Arial Narrow" w:cs="Times New Roman"/>
      <w:i/>
      <w:iCs/>
      <w:sz w:val="24"/>
      <w:szCs w:val="24"/>
      <w:lang w:val="es-ES" w:eastAsia="es-ES"/>
    </w:rPr>
  </w:style>
  <w:style w:type="paragraph" w:customStyle="1" w:styleId="Textoindependiente31">
    <w:name w:val="Texto independiente 31"/>
    <w:basedOn w:val="Normal"/>
    <w:rsid w:val="00E02839"/>
    <w:pPr>
      <w:widowControl w:val="0"/>
    </w:pPr>
    <w:rPr>
      <w:rFonts w:ascii="Arial" w:hAnsi="Arial" w:cs="Arial"/>
      <w:lang w:val="es-ES"/>
    </w:rPr>
  </w:style>
  <w:style w:type="paragraph" w:customStyle="1" w:styleId="epgrafe">
    <w:name w:val="epgrafe"/>
    <w:basedOn w:val="Normal"/>
    <w:rsid w:val="00E02839"/>
    <w:pPr>
      <w:spacing w:before="100" w:beforeAutospacing="1" w:after="100" w:afterAutospacing="1"/>
    </w:pPr>
    <w:rPr>
      <w:rFonts w:eastAsia="Calibri"/>
      <w:lang w:val="es-ES"/>
    </w:rPr>
  </w:style>
  <w:style w:type="character" w:customStyle="1" w:styleId="apple-converted-space">
    <w:name w:val="apple-converted-space"/>
    <w:rsid w:val="00E02839"/>
  </w:style>
  <w:style w:type="character" w:styleId="Emphasis">
    <w:name w:val="Emphasis"/>
    <w:uiPriority w:val="20"/>
    <w:qFormat/>
    <w:rsid w:val="00E02839"/>
    <w:rPr>
      <w:i/>
      <w:iCs/>
    </w:rPr>
  </w:style>
  <w:style w:type="character" w:customStyle="1" w:styleId="Mencinsinresolver1">
    <w:name w:val="Mención sin resolver1"/>
    <w:uiPriority w:val="99"/>
    <w:semiHidden/>
    <w:unhideWhenUsed/>
    <w:rsid w:val="00E02839"/>
    <w:rPr>
      <w:color w:val="605E5C"/>
      <w:shd w:val="clear" w:color="auto" w:fill="E1DFDD"/>
    </w:rPr>
  </w:style>
  <w:style w:type="character" w:styleId="Strong">
    <w:name w:val="Strong"/>
    <w:uiPriority w:val="22"/>
    <w:qFormat/>
    <w:rsid w:val="00E02839"/>
    <w:rPr>
      <w:b/>
      <w:bCs/>
    </w:rPr>
  </w:style>
  <w:style w:type="character" w:customStyle="1" w:styleId="baj">
    <w:name w:val="b_aj"/>
    <w:rsid w:val="00E02839"/>
  </w:style>
  <w:style w:type="paragraph" w:styleId="BodyText2">
    <w:name w:val="Body Text 2"/>
    <w:basedOn w:val="Normal"/>
    <w:link w:val="BodyText2Char"/>
    <w:rsid w:val="00E02839"/>
    <w:rPr>
      <w:rFonts w:ascii="Arial" w:hAnsi="Arial"/>
      <w:sz w:val="20"/>
      <w:szCs w:val="20"/>
      <w:lang w:val="es-ES"/>
    </w:rPr>
  </w:style>
  <w:style w:type="character" w:customStyle="1" w:styleId="BodyText2Char">
    <w:name w:val="Body Text 2 Char"/>
    <w:basedOn w:val="DefaultParagraphFont"/>
    <w:link w:val="BodyText2"/>
    <w:rsid w:val="00E02839"/>
    <w:rPr>
      <w:rFonts w:ascii="Arial" w:eastAsia="Times New Roman" w:hAnsi="Arial" w:cs="Times New Roman"/>
      <w:sz w:val="20"/>
      <w:szCs w:val="20"/>
      <w:lang w:val="es-ES" w:eastAsia="es-ES"/>
    </w:rPr>
  </w:style>
  <w:style w:type="paragraph" w:styleId="BodyText3">
    <w:name w:val="Body Text 3"/>
    <w:basedOn w:val="Normal"/>
    <w:link w:val="BodyText3Char"/>
    <w:rsid w:val="00E02839"/>
    <w:pPr>
      <w:spacing w:after="120"/>
    </w:pPr>
    <w:rPr>
      <w:sz w:val="16"/>
      <w:szCs w:val="16"/>
      <w:lang w:val="es-ES"/>
    </w:rPr>
  </w:style>
  <w:style w:type="character" w:customStyle="1" w:styleId="BodyText3Char">
    <w:name w:val="Body Text 3 Char"/>
    <w:basedOn w:val="DefaultParagraphFont"/>
    <w:link w:val="BodyText3"/>
    <w:rsid w:val="00E02839"/>
    <w:rPr>
      <w:rFonts w:ascii="Times New Roman" w:eastAsia="Times New Roman" w:hAnsi="Times New Roman" w:cs="Times New Roman"/>
      <w:sz w:val="16"/>
      <w:szCs w:val="16"/>
      <w:lang w:val="es-ES" w:eastAsia="es-ES"/>
    </w:rPr>
  </w:style>
  <w:style w:type="paragraph" w:customStyle="1" w:styleId="wfxRecipient">
    <w:name w:val="wfxRecipient"/>
    <w:basedOn w:val="Normal"/>
    <w:rsid w:val="00E02839"/>
    <w:rPr>
      <w:szCs w:val="20"/>
      <w:lang w:val="es-ES_tradnl"/>
    </w:rPr>
  </w:style>
  <w:style w:type="paragraph" w:customStyle="1" w:styleId="Head21">
    <w:name w:val="Head 2.1"/>
    <w:basedOn w:val="Normal"/>
    <w:rsid w:val="00E02839"/>
    <w:pPr>
      <w:widowControl w:val="0"/>
      <w:suppressAutoHyphens/>
      <w:jc w:val="center"/>
    </w:pPr>
    <w:rPr>
      <w:rFonts w:ascii="Times New Roman Bold" w:hAnsi="Times New Roman Bold"/>
      <w:b/>
      <w:szCs w:val="20"/>
      <w:lang w:val="es-ES_tradnl"/>
    </w:rPr>
  </w:style>
  <w:style w:type="paragraph" w:customStyle="1" w:styleId="parrafo-division">
    <w:name w:val="parrafo-division"/>
    <w:basedOn w:val="Normal"/>
    <w:rsid w:val="00E02839"/>
    <w:pPr>
      <w:spacing w:before="100" w:beforeAutospacing="1" w:after="100" w:afterAutospacing="1"/>
    </w:pPr>
    <w:rPr>
      <w:lang w:eastAsia="es-CO"/>
    </w:rPr>
  </w:style>
  <w:style w:type="paragraph" w:styleId="List">
    <w:name w:val="List"/>
    <w:aliases w:val="Cuadrícula media 1 - Énfasis 22"/>
    <w:basedOn w:val="Normal"/>
    <w:uiPriority w:val="34"/>
    <w:qFormat/>
    <w:rsid w:val="00E02839"/>
    <w:pPr>
      <w:ind w:left="720"/>
    </w:pPr>
    <w:rPr>
      <w:rFonts w:ascii="Calibri" w:hAnsi="Calibri"/>
      <w:sz w:val="22"/>
      <w:szCs w:val="22"/>
      <w:lang w:eastAsia="es-CO"/>
    </w:rPr>
  </w:style>
  <w:style w:type="table" w:styleId="PlainTable4">
    <w:name w:val="Plain Table 4"/>
    <w:basedOn w:val="TableNormal"/>
    <w:uiPriority w:val="44"/>
    <w:rsid w:val="00E02839"/>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17F9C"/>
    <w:pPr>
      <w:spacing w:after="0" w:line="240" w:lineRule="auto"/>
    </w:pPr>
    <w:rPr>
      <w:rFonts w:ascii="Times New Roman" w:eastAsia="Times New Roman" w:hAnsi="Times New Roman" w:cs="Times New Roman"/>
      <w:sz w:val="24"/>
      <w:szCs w:val="24"/>
      <w:lang w:val="es-CO" w:eastAsia="es-ES"/>
    </w:rPr>
  </w:style>
  <w:style w:type="character" w:customStyle="1" w:styleId="Mencinsinresolver2">
    <w:name w:val="Mención sin resolver2"/>
    <w:basedOn w:val="DefaultParagraphFont"/>
    <w:uiPriority w:val="99"/>
    <w:semiHidden/>
    <w:unhideWhenUsed/>
    <w:rsid w:val="008563B5"/>
    <w:rPr>
      <w:color w:val="605E5C"/>
      <w:shd w:val="clear" w:color="auto" w:fill="E1DFDD"/>
    </w:rPr>
  </w:style>
  <w:style w:type="character" w:customStyle="1" w:styleId="DefaultCar">
    <w:name w:val="Default Car"/>
    <w:link w:val="Default"/>
    <w:locked/>
    <w:rsid w:val="006F6FD8"/>
    <w:rPr>
      <w:rFonts w:ascii="Arial" w:eastAsia="Calibri" w:hAnsi="Arial" w:cs="Arial"/>
      <w:color w:val="000000"/>
      <w:sz w:val="24"/>
      <w:szCs w:val="24"/>
      <w:lang w:val="es-CO" w:eastAsia="es-CO"/>
    </w:rPr>
  </w:style>
  <w:style w:type="character" w:customStyle="1" w:styleId="Heading9Char">
    <w:name w:val="Heading 9 Char"/>
    <w:basedOn w:val="DefaultParagraphFont"/>
    <w:link w:val="Heading9"/>
    <w:uiPriority w:val="9"/>
    <w:rsid w:val="001442E9"/>
    <w:rPr>
      <w:rFonts w:ascii="Arial Narrow" w:eastAsiaTheme="majorEastAsia" w:hAnsi="Arial Narrow" w:cstheme="majorBidi"/>
      <w:i/>
      <w:iCs/>
      <w:color w:val="595959" w:themeColor="text1" w:themeTint="A6"/>
      <w:sz w:val="18"/>
      <w:szCs w:val="21"/>
      <w:lang w:val="es-CO" w:eastAsia="es-ES"/>
    </w:rPr>
  </w:style>
  <w:style w:type="character" w:customStyle="1" w:styleId="Heading2Char">
    <w:name w:val="Heading 2 Char"/>
    <w:basedOn w:val="DefaultParagraphFont"/>
    <w:link w:val="Heading2"/>
    <w:uiPriority w:val="9"/>
    <w:rsid w:val="00F57B5E"/>
    <w:rPr>
      <w:rFonts w:ascii="Arial Narrow" w:eastAsiaTheme="majorEastAsia" w:hAnsi="Arial Narrow" w:cs="Times New Roman"/>
      <w:b/>
      <w:sz w:val="26"/>
      <w:szCs w:val="18"/>
      <w:lang w:val="es-ES_tradnl" w:eastAsia="es-ES"/>
    </w:rPr>
  </w:style>
  <w:style w:type="table" w:styleId="PlainTable1">
    <w:name w:val="Plain Table 1"/>
    <w:basedOn w:val="TableNormal"/>
    <w:uiPriority w:val="41"/>
    <w:rsid w:val="004B4B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97E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354CE9"/>
    <w:rPr>
      <w:i/>
      <w:iCs/>
      <w:lang w:val="es-ES"/>
    </w:rPr>
  </w:style>
  <w:style w:type="character" w:customStyle="1" w:styleId="HTMLAddressChar">
    <w:name w:val="HTML Address Char"/>
    <w:basedOn w:val="DefaultParagraphFont"/>
    <w:link w:val="HTMLAddress"/>
    <w:uiPriority w:val="99"/>
    <w:semiHidden/>
    <w:rsid w:val="00354CE9"/>
    <w:rPr>
      <w:rFonts w:ascii="Times New Roman" w:eastAsia="Times New Roman" w:hAnsi="Times New Roman" w:cs="Times New Roman"/>
      <w:i/>
      <w:iCs/>
      <w:sz w:val="24"/>
      <w:szCs w:val="24"/>
      <w:lang w:val="es-ES" w:eastAsia="es-ES"/>
    </w:rPr>
  </w:style>
  <w:style w:type="character" w:customStyle="1" w:styleId="Heading1Char">
    <w:name w:val="Heading 1 Char"/>
    <w:basedOn w:val="DefaultParagraphFont"/>
    <w:link w:val="Heading1"/>
    <w:uiPriority w:val="9"/>
    <w:rsid w:val="00F57B5E"/>
    <w:rPr>
      <w:rFonts w:ascii="Arial Narrow" w:eastAsiaTheme="majorEastAsia" w:hAnsi="Arial Narrow" w:cstheme="majorBidi"/>
      <w:b/>
      <w:sz w:val="30"/>
      <w:szCs w:val="32"/>
      <w:lang w:val="es-CO" w:eastAsia="es-ES"/>
    </w:rPr>
  </w:style>
  <w:style w:type="paragraph" w:styleId="Caption">
    <w:name w:val="caption"/>
    <w:basedOn w:val="Normal"/>
    <w:next w:val="Normal"/>
    <w:uiPriority w:val="35"/>
    <w:unhideWhenUsed/>
    <w:qFormat/>
    <w:rsid w:val="00514948"/>
    <w:pPr>
      <w:spacing w:after="200"/>
    </w:pPr>
    <w:rPr>
      <w:i/>
      <w:iCs/>
      <w:color w:val="44546A" w:themeColor="text2"/>
      <w:sz w:val="18"/>
      <w:szCs w:val="18"/>
    </w:rPr>
  </w:style>
  <w:style w:type="paragraph" w:styleId="Quote">
    <w:name w:val="Quote"/>
    <w:basedOn w:val="Normal"/>
    <w:next w:val="Normal"/>
    <w:link w:val="QuoteChar"/>
    <w:uiPriority w:val="29"/>
    <w:qFormat/>
    <w:rsid w:val="0023584D"/>
    <w:pPr>
      <w:spacing w:after="120"/>
      <w:ind w:left="862" w:right="862"/>
    </w:pPr>
    <w:rPr>
      <w:rFonts w:asciiTheme="minorHAnsi" w:hAnsiTheme="minorHAnsi"/>
      <w:i/>
      <w:iCs/>
      <w:sz w:val="18"/>
      <w:szCs w:val="20"/>
      <w:lang w:val="es-ES"/>
    </w:rPr>
  </w:style>
  <w:style w:type="character" w:customStyle="1" w:styleId="QuoteChar">
    <w:name w:val="Quote Char"/>
    <w:basedOn w:val="DefaultParagraphFont"/>
    <w:link w:val="Quote"/>
    <w:uiPriority w:val="29"/>
    <w:rsid w:val="0023584D"/>
    <w:rPr>
      <w:rFonts w:eastAsia="Times New Roman" w:cs="Times New Roman"/>
      <w:i/>
      <w:iCs/>
      <w:sz w:val="18"/>
      <w:szCs w:val="20"/>
      <w:lang w:val="es-ES" w:eastAsia="es-ES"/>
    </w:rPr>
  </w:style>
  <w:style w:type="paragraph" w:styleId="TOCHeading">
    <w:name w:val="TOC Heading"/>
    <w:basedOn w:val="Heading1"/>
    <w:next w:val="Normal"/>
    <w:uiPriority w:val="39"/>
    <w:unhideWhenUsed/>
    <w:qFormat/>
    <w:rsid w:val="00370071"/>
    <w:pPr>
      <w:numPr>
        <w:numId w:val="0"/>
      </w:numPr>
      <w:spacing w:before="240" w:after="0" w:line="259" w:lineRule="auto"/>
      <w:jc w:val="left"/>
      <w:outlineLvl w:val="9"/>
    </w:pPr>
    <w:rPr>
      <w:rFonts w:asciiTheme="majorHAnsi" w:hAnsiTheme="majorHAnsi"/>
      <w:b w:val="0"/>
      <w:color w:val="2E74B5" w:themeColor="accent1" w:themeShade="BF"/>
      <w:sz w:val="32"/>
      <w:lang w:eastAsia="es-CO"/>
    </w:rPr>
  </w:style>
  <w:style w:type="paragraph" w:styleId="TOC2">
    <w:name w:val="toc 2"/>
    <w:basedOn w:val="Normal"/>
    <w:next w:val="Normal"/>
    <w:autoRedefine/>
    <w:uiPriority w:val="39"/>
    <w:unhideWhenUsed/>
    <w:rsid w:val="00370071"/>
    <w:pPr>
      <w:spacing w:after="100" w:line="259" w:lineRule="auto"/>
      <w:ind w:left="220"/>
      <w:jc w:val="left"/>
    </w:pPr>
    <w:rPr>
      <w:rFonts w:asciiTheme="minorHAnsi" w:eastAsiaTheme="minorEastAsia" w:hAnsiTheme="minorHAnsi"/>
      <w:sz w:val="22"/>
      <w:szCs w:val="22"/>
      <w:lang w:eastAsia="es-CO"/>
    </w:rPr>
  </w:style>
  <w:style w:type="paragraph" w:styleId="TOC1">
    <w:name w:val="toc 1"/>
    <w:basedOn w:val="Normal"/>
    <w:next w:val="Normal"/>
    <w:autoRedefine/>
    <w:uiPriority w:val="39"/>
    <w:unhideWhenUsed/>
    <w:rsid w:val="00086827"/>
    <w:pPr>
      <w:tabs>
        <w:tab w:val="left" w:pos="440"/>
        <w:tab w:val="right" w:leader="dot" w:pos="8828"/>
      </w:tabs>
      <w:spacing w:after="100" w:line="259" w:lineRule="auto"/>
      <w:jc w:val="left"/>
    </w:pPr>
    <w:rPr>
      <w:rFonts w:asciiTheme="minorHAnsi" w:eastAsiaTheme="minorEastAsia" w:hAnsiTheme="minorHAnsi"/>
      <w:sz w:val="22"/>
      <w:szCs w:val="22"/>
      <w:lang w:eastAsia="es-CO"/>
    </w:rPr>
  </w:style>
  <w:style w:type="paragraph" w:styleId="TOC3">
    <w:name w:val="toc 3"/>
    <w:basedOn w:val="Normal"/>
    <w:next w:val="Normal"/>
    <w:autoRedefine/>
    <w:uiPriority w:val="39"/>
    <w:unhideWhenUsed/>
    <w:rsid w:val="00370071"/>
    <w:pPr>
      <w:spacing w:after="100" w:line="259" w:lineRule="auto"/>
      <w:ind w:left="440"/>
      <w:jc w:val="left"/>
    </w:pPr>
    <w:rPr>
      <w:rFonts w:asciiTheme="minorHAnsi" w:eastAsiaTheme="minorEastAsia" w:hAnsiTheme="minorHAnsi"/>
      <w:sz w:val="22"/>
      <w:szCs w:val="22"/>
      <w:lang w:eastAsia="es-CO"/>
    </w:rPr>
  </w:style>
  <w:style w:type="character" w:customStyle="1" w:styleId="Heading4Char">
    <w:name w:val="Heading 4 Char"/>
    <w:basedOn w:val="DefaultParagraphFont"/>
    <w:link w:val="Heading4"/>
    <w:uiPriority w:val="9"/>
    <w:semiHidden/>
    <w:rsid w:val="00086827"/>
    <w:rPr>
      <w:rFonts w:asciiTheme="majorHAnsi" w:eastAsiaTheme="majorEastAsia" w:hAnsiTheme="majorHAnsi" w:cstheme="majorBidi"/>
      <w:i/>
      <w:iCs/>
      <w:color w:val="2E74B5" w:themeColor="accent1" w:themeShade="BF"/>
      <w:sz w:val="24"/>
      <w:szCs w:val="24"/>
      <w:lang w:val="es-CO" w:eastAsia="es-ES"/>
    </w:rPr>
  </w:style>
  <w:style w:type="character" w:customStyle="1" w:styleId="Heading5Char">
    <w:name w:val="Heading 5 Char"/>
    <w:basedOn w:val="DefaultParagraphFont"/>
    <w:link w:val="Heading5"/>
    <w:uiPriority w:val="9"/>
    <w:semiHidden/>
    <w:rsid w:val="00086827"/>
    <w:rPr>
      <w:rFonts w:asciiTheme="majorHAnsi" w:eastAsiaTheme="majorEastAsia" w:hAnsiTheme="majorHAnsi" w:cstheme="majorBidi"/>
      <w:color w:val="2E74B5" w:themeColor="accent1" w:themeShade="BF"/>
      <w:sz w:val="24"/>
      <w:szCs w:val="24"/>
      <w:lang w:val="es-CO" w:eastAsia="es-ES"/>
    </w:rPr>
  </w:style>
  <w:style w:type="character" w:customStyle="1" w:styleId="Heading6Char">
    <w:name w:val="Heading 6 Char"/>
    <w:basedOn w:val="DefaultParagraphFont"/>
    <w:link w:val="Heading6"/>
    <w:uiPriority w:val="9"/>
    <w:semiHidden/>
    <w:rsid w:val="00086827"/>
    <w:rPr>
      <w:rFonts w:asciiTheme="majorHAnsi" w:eastAsiaTheme="majorEastAsia" w:hAnsiTheme="majorHAnsi" w:cstheme="majorBidi"/>
      <w:color w:val="1F4D78" w:themeColor="accent1" w:themeShade="7F"/>
      <w:sz w:val="24"/>
      <w:szCs w:val="24"/>
      <w:lang w:val="es-CO" w:eastAsia="es-ES"/>
    </w:rPr>
  </w:style>
  <w:style w:type="character" w:customStyle="1" w:styleId="Heading7Char">
    <w:name w:val="Heading 7 Char"/>
    <w:basedOn w:val="DefaultParagraphFont"/>
    <w:link w:val="Heading7"/>
    <w:uiPriority w:val="9"/>
    <w:semiHidden/>
    <w:rsid w:val="00086827"/>
    <w:rPr>
      <w:rFonts w:asciiTheme="majorHAnsi" w:eastAsiaTheme="majorEastAsia" w:hAnsiTheme="majorHAnsi" w:cstheme="majorBidi"/>
      <w:i/>
      <w:iCs/>
      <w:color w:val="1F4D78" w:themeColor="accent1" w:themeShade="7F"/>
      <w:sz w:val="24"/>
      <w:szCs w:val="24"/>
      <w:lang w:val="es-CO" w:eastAsia="es-ES"/>
    </w:rPr>
  </w:style>
  <w:style w:type="character" w:customStyle="1" w:styleId="NoSpacingChar">
    <w:name w:val="No Spacing Char"/>
    <w:basedOn w:val="DefaultParagraphFont"/>
    <w:link w:val="NoSpacing"/>
    <w:uiPriority w:val="1"/>
    <w:rsid w:val="00C414AF"/>
    <w:rPr>
      <w:rFonts w:ascii="Calibri" w:eastAsia="Times New Roman" w:hAnsi="Calibri" w:cs="Times New Roman"/>
      <w:lang w:val="es-CO"/>
    </w:rPr>
  </w:style>
  <w:style w:type="paragraph" w:customStyle="1" w:styleId="pf0">
    <w:name w:val="pf0"/>
    <w:basedOn w:val="Normal"/>
    <w:rsid w:val="0092288A"/>
    <w:pPr>
      <w:spacing w:before="100" w:beforeAutospacing="1" w:after="100" w:afterAutospacing="1"/>
      <w:jc w:val="left"/>
    </w:pPr>
    <w:rPr>
      <w:rFonts w:ascii="Times New Roman" w:hAnsi="Times New Roman"/>
      <w:lang w:eastAsia="zh-CN"/>
    </w:rPr>
  </w:style>
  <w:style w:type="character" w:customStyle="1" w:styleId="cf01">
    <w:name w:val="cf01"/>
    <w:basedOn w:val="DefaultParagraphFont"/>
    <w:rsid w:val="0092288A"/>
    <w:rPr>
      <w:rFonts w:ascii="Segoe UI" w:hAnsi="Segoe UI" w:cs="Segoe UI" w:hint="default"/>
      <w:sz w:val="18"/>
      <w:szCs w:val="18"/>
    </w:rPr>
  </w:style>
  <w:style w:type="character" w:customStyle="1" w:styleId="Mencinsinresolver3">
    <w:name w:val="Mención sin resolver3"/>
    <w:basedOn w:val="DefaultParagraphFont"/>
    <w:uiPriority w:val="99"/>
    <w:semiHidden/>
    <w:unhideWhenUsed/>
    <w:rsid w:val="00F247A2"/>
    <w:rPr>
      <w:color w:val="605E5C"/>
      <w:shd w:val="clear" w:color="auto" w:fill="E1DFDD"/>
    </w:rPr>
  </w:style>
  <w:style w:type="table" w:styleId="PlainTable2">
    <w:name w:val="Plain Table 2"/>
    <w:basedOn w:val="TableNormal"/>
    <w:uiPriority w:val="42"/>
    <w:rsid w:val="002115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gerencias">
    <w:name w:val="sugerencias"/>
    <w:basedOn w:val="Normal"/>
    <w:link w:val="sugerenciasCar"/>
    <w:qFormat/>
    <w:rsid w:val="00433696"/>
    <w:pPr>
      <w:spacing w:after="120"/>
    </w:pPr>
    <w:rPr>
      <w:rFonts w:asciiTheme="minorHAnsi" w:hAnsiTheme="minorHAnsi"/>
      <w:i/>
      <w:iCs/>
      <w:sz w:val="20"/>
      <w:szCs w:val="20"/>
      <w:lang w:val="es-ES"/>
    </w:rPr>
  </w:style>
  <w:style w:type="character" w:customStyle="1" w:styleId="sugerenciasCar">
    <w:name w:val="sugerencias Car"/>
    <w:basedOn w:val="DefaultParagraphFont"/>
    <w:link w:val="sugerencias"/>
    <w:rsid w:val="00433696"/>
    <w:rPr>
      <w:rFonts w:eastAsia="Times New Roman" w:cs="Times New Roman"/>
      <w:i/>
      <w:i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57945">
      <w:bodyDiv w:val="1"/>
      <w:marLeft w:val="0"/>
      <w:marRight w:val="0"/>
      <w:marTop w:val="0"/>
      <w:marBottom w:val="0"/>
      <w:divBdr>
        <w:top w:val="none" w:sz="0" w:space="0" w:color="auto"/>
        <w:left w:val="none" w:sz="0" w:space="0" w:color="auto"/>
        <w:bottom w:val="none" w:sz="0" w:space="0" w:color="auto"/>
        <w:right w:val="none" w:sz="0" w:space="0" w:color="auto"/>
      </w:divBdr>
    </w:div>
    <w:div w:id="249506809">
      <w:bodyDiv w:val="1"/>
      <w:marLeft w:val="0"/>
      <w:marRight w:val="0"/>
      <w:marTop w:val="0"/>
      <w:marBottom w:val="0"/>
      <w:divBdr>
        <w:top w:val="none" w:sz="0" w:space="0" w:color="auto"/>
        <w:left w:val="none" w:sz="0" w:space="0" w:color="auto"/>
        <w:bottom w:val="none" w:sz="0" w:space="0" w:color="auto"/>
        <w:right w:val="none" w:sz="0" w:space="0" w:color="auto"/>
      </w:divBdr>
    </w:div>
    <w:div w:id="279846992">
      <w:bodyDiv w:val="1"/>
      <w:marLeft w:val="0"/>
      <w:marRight w:val="0"/>
      <w:marTop w:val="0"/>
      <w:marBottom w:val="0"/>
      <w:divBdr>
        <w:top w:val="none" w:sz="0" w:space="0" w:color="auto"/>
        <w:left w:val="none" w:sz="0" w:space="0" w:color="auto"/>
        <w:bottom w:val="none" w:sz="0" w:space="0" w:color="auto"/>
        <w:right w:val="none" w:sz="0" w:space="0" w:color="auto"/>
      </w:divBdr>
    </w:div>
    <w:div w:id="311905461">
      <w:bodyDiv w:val="1"/>
      <w:marLeft w:val="0"/>
      <w:marRight w:val="0"/>
      <w:marTop w:val="0"/>
      <w:marBottom w:val="0"/>
      <w:divBdr>
        <w:top w:val="none" w:sz="0" w:space="0" w:color="auto"/>
        <w:left w:val="none" w:sz="0" w:space="0" w:color="auto"/>
        <w:bottom w:val="none" w:sz="0" w:space="0" w:color="auto"/>
        <w:right w:val="none" w:sz="0" w:space="0" w:color="auto"/>
      </w:divBdr>
    </w:div>
    <w:div w:id="318191470">
      <w:bodyDiv w:val="1"/>
      <w:marLeft w:val="0"/>
      <w:marRight w:val="0"/>
      <w:marTop w:val="0"/>
      <w:marBottom w:val="0"/>
      <w:divBdr>
        <w:top w:val="none" w:sz="0" w:space="0" w:color="auto"/>
        <w:left w:val="none" w:sz="0" w:space="0" w:color="auto"/>
        <w:bottom w:val="none" w:sz="0" w:space="0" w:color="auto"/>
        <w:right w:val="none" w:sz="0" w:space="0" w:color="auto"/>
      </w:divBdr>
    </w:div>
    <w:div w:id="353582867">
      <w:bodyDiv w:val="1"/>
      <w:marLeft w:val="0"/>
      <w:marRight w:val="0"/>
      <w:marTop w:val="0"/>
      <w:marBottom w:val="0"/>
      <w:divBdr>
        <w:top w:val="none" w:sz="0" w:space="0" w:color="auto"/>
        <w:left w:val="none" w:sz="0" w:space="0" w:color="auto"/>
        <w:bottom w:val="none" w:sz="0" w:space="0" w:color="auto"/>
        <w:right w:val="none" w:sz="0" w:space="0" w:color="auto"/>
      </w:divBdr>
    </w:div>
    <w:div w:id="428081643">
      <w:bodyDiv w:val="1"/>
      <w:marLeft w:val="0"/>
      <w:marRight w:val="0"/>
      <w:marTop w:val="0"/>
      <w:marBottom w:val="0"/>
      <w:divBdr>
        <w:top w:val="none" w:sz="0" w:space="0" w:color="auto"/>
        <w:left w:val="none" w:sz="0" w:space="0" w:color="auto"/>
        <w:bottom w:val="none" w:sz="0" w:space="0" w:color="auto"/>
        <w:right w:val="none" w:sz="0" w:space="0" w:color="auto"/>
      </w:divBdr>
    </w:div>
    <w:div w:id="465205229">
      <w:bodyDiv w:val="1"/>
      <w:marLeft w:val="0"/>
      <w:marRight w:val="0"/>
      <w:marTop w:val="0"/>
      <w:marBottom w:val="0"/>
      <w:divBdr>
        <w:top w:val="none" w:sz="0" w:space="0" w:color="auto"/>
        <w:left w:val="none" w:sz="0" w:space="0" w:color="auto"/>
        <w:bottom w:val="none" w:sz="0" w:space="0" w:color="auto"/>
        <w:right w:val="none" w:sz="0" w:space="0" w:color="auto"/>
      </w:divBdr>
    </w:div>
    <w:div w:id="576667572">
      <w:bodyDiv w:val="1"/>
      <w:marLeft w:val="0"/>
      <w:marRight w:val="0"/>
      <w:marTop w:val="0"/>
      <w:marBottom w:val="0"/>
      <w:divBdr>
        <w:top w:val="none" w:sz="0" w:space="0" w:color="auto"/>
        <w:left w:val="none" w:sz="0" w:space="0" w:color="auto"/>
        <w:bottom w:val="none" w:sz="0" w:space="0" w:color="auto"/>
        <w:right w:val="none" w:sz="0" w:space="0" w:color="auto"/>
      </w:divBdr>
    </w:div>
    <w:div w:id="730888086">
      <w:bodyDiv w:val="1"/>
      <w:marLeft w:val="0"/>
      <w:marRight w:val="0"/>
      <w:marTop w:val="0"/>
      <w:marBottom w:val="0"/>
      <w:divBdr>
        <w:top w:val="none" w:sz="0" w:space="0" w:color="auto"/>
        <w:left w:val="none" w:sz="0" w:space="0" w:color="auto"/>
        <w:bottom w:val="none" w:sz="0" w:space="0" w:color="auto"/>
        <w:right w:val="none" w:sz="0" w:space="0" w:color="auto"/>
      </w:divBdr>
    </w:div>
    <w:div w:id="740104300">
      <w:bodyDiv w:val="1"/>
      <w:marLeft w:val="0"/>
      <w:marRight w:val="0"/>
      <w:marTop w:val="0"/>
      <w:marBottom w:val="0"/>
      <w:divBdr>
        <w:top w:val="none" w:sz="0" w:space="0" w:color="auto"/>
        <w:left w:val="none" w:sz="0" w:space="0" w:color="auto"/>
        <w:bottom w:val="none" w:sz="0" w:space="0" w:color="auto"/>
        <w:right w:val="none" w:sz="0" w:space="0" w:color="auto"/>
      </w:divBdr>
    </w:div>
    <w:div w:id="774136115">
      <w:bodyDiv w:val="1"/>
      <w:marLeft w:val="0"/>
      <w:marRight w:val="0"/>
      <w:marTop w:val="0"/>
      <w:marBottom w:val="0"/>
      <w:divBdr>
        <w:top w:val="none" w:sz="0" w:space="0" w:color="auto"/>
        <w:left w:val="none" w:sz="0" w:space="0" w:color="auto"/>
        <w:bottom w:val="none" w:sz="0" w:space="0" w:color="auto"/>
        <w:right w:val="none" w:sz="0" w:space="0" w:color="auto"/>
      </w:divBdr>
    </w:div>
    <w:div w:id="814565127">
      <w:bodyDiv w:val="1"/>
      <w:marLeft w:val="0"/>
      <w:marRight w:val="0"/>
      <w:marTop w:val="0"/>
      <w:marBottom w:val="0"/>
      <w:divBdr>
        <w:top w:val="none" w:sz="0" w:space="0" w:color="auto"/>
        <w:left w:val="none" w:sz="0" w:space="0" w:color="auto"/>
        <w:bottom w:val="none" w:sz="0" w:space="0" w:color="auto"/>
        <w:right w:val="none" w:sz="0" w:space="0" w:color="auto"/>
      </w:divBdr>
    </w:div>
    <w:div w:id="1089691597">
      <w:bodyDiv w:val="1"/>
      <w:marLeft w:val="0"/>
      <w:marRight w:val="0"/>
      <w:marTop w:val="0"/>
      <w:marBottom w:val="0"/>
      <w:divBdr>
        <w:top w:val="none" w:sz="0" w:space="0" w:color="auto"/>
        <w:left w:val="none" w:sz="0" w:space="0" w:color="auto"/>
        <w:bottom w:val="none" w:sz="0" w:space="0" w:color="auto"/>
        <w:right w:val="none" w:sz="0" w:space="0" w:color="auto"/>
      </w:divBdr>
    </w:div>
    <w:div w:id="1231187483">
      <w:bodyDiv w:val="1"/>
      <w:marLeft w:val="0"/>
      <w:marRight w:val="0"/>
      <w:marTop w:val="0"/>
      <w:marBottom w:val="0"/>
      <w:divBdr>
        <w:top w:val="none" w:sz="0" w:space="0" w:color="auto"/>
        <w:left w:val="none" w:sz="0" w:space="0" w:color="auto"/>
        <w:bottom w:val="none" w:sz="0" w:space="0" w:color="auto"/>
        <w:right w:val="none" w:sz="0" w:space="0" w:color="auto"/>
      </w:divBdr>
    </w:div>
    <w:div w:id="1303846916">
      <w:bodyDiv w:val="1"/>
      <w:marLeft w:val="0"/>
      <w:marRight w:val="0"/>
      <w:marTop w:val="0"/>
      <w:marBottom w:val="0"/>
      <w:divBdr>
        <w:top w:val="none" w:sz="0" w:space="0" w:color="auto"/>
        <w:left w:val="none" w:sz="0" w:space="0" w:color="auto"/>
        <w:bottom w:val="none" w:sz="0" w:space="0" w:color="auto"/>
        <w:right w:val="none" w:sz="0" w:space="0" w:color="auto"/>
      </w:divBdr>
    </w:div>
    <w:div w:id="1388794900">
      <w:bodyDiv w:val="1"/>
      <w:marLeft w:val="0"/>
      <w:marRight w:val="0"/>
      <w:marTop w:val="0"/>
      <w:marBottom w:val="0"/>
      <w:divBdr>
        <w:top w:val="none" w:sz="0" w:space="0" w:color="auto"/>
        <w:left w:val="none" w:sz="0" w:space="0" w:color="auto"/>
        <w:bottom w:val="none" w:sz="0" w:space="0" w:color="auto"/>
        <w:right w:val="none" w:sz="0" w:space="0" w:color="auto"/>
      </w:divBdr>
    </w:div>
    <w:div w:id="1466464346">
      <w:bodyDiv w:val="1"/>
      <w:marLeft w:val="0"/>
      <w:marRight w:val="0"/>
      <w:marTop w:val="0"/>
      <w:marBottom w:val="0"/>
      <w:divBdr>
        <w:top w:val="none" w:sz="0" w:space="0" w:color="auto"/>
        <w:left w:val="none" w:sz="0" w:space="0" w:color="auto"/>
        <w:bottom w:val="none" w:sz="0" w:space="0" w:color="auto"/>
        <w:right w:val="none" w:sz="0" w:space="0" w:color="auto"/>
      </w:divBdr>
    </w:div>
    <w:div w:id="1487746991">
      <w:bodyDiv w:val="1"/>
      <w:marLeft w:val="0"/>
      <w:marRight w:val="0"/>
      <w:marTop w:val="0"/>
      <w:marBottom w:val="0"/>
      <w:divBdr>
        <w:top w:val="none" w:sz="0" w:space="0" w:color="auto"/>
        <w:left w:val="none" w:sz="0" w:space="0" w:color="auto"/>
        <w:bottom w:val="none" w:sz="0" w:space="0" w:color="auto"/>
        <w:right w:val="none" w:sz="0" w:space="0" w:color="auto"/>
      </w:divBdr>
    </w:div>
    <w:div w:id="1523670702">
      <w:bodyDiv w:val="1"/>
      <w:marLeft w:val="0"/>
      <w:marRight w:val="0"/>
      <w:marTop w:val="0"/>
      <w:marBottom w:val="0"/>
      <w:divBdr>
        <w:top w:val="none" w:sz="0" w:space="0" w:color="auto"/>
        <w:left w:val="none" w:sz="0" w:space="0" w:color="auto"/>
        <w:bottom w:val="none" w:sz="0" w:space="0" w:color="auto"/>
        <w:right w:val="none" w:sz="0" w:space="0" w:color="auto"/>
      </w:divBdr>
    </w:div>
    <w:div w:id="1592473039">
      <w:bodyDiv w:val="1"/>
      <w:marLeft w:val="0"/>
      <w:marRight w:val="0"/>
      <w:marTop w:val="0"/>
      <w:marBottom w:val="0"/>
      <w:divBdr>
        <w:top w:val="none" w:sz="0" w:space="0" w:color="auto"/>
        <w:left w:val="none" w:sz="0" w:space="0" w:color="auto"/>
        <w:bottom w:val="none" w:sz="0" w:space="0" w:color="auto"/>
        <w:right w:val="none" w:sz="0" w:space="0" w:color="auto"/>
      </w:divBdr>
    </w:div>
    <w:div w:id="1605187956">
      <w:bodyDiv w:val="1"/>
      <w:marLeft w:val="0"/>
      <w:marRight w:val="0"/>
      <w:marTop w:val="0"/>
      <w:marBottom w:val="0"/>
      <w:divBdr>
        <w:top w:val="none" w:sz="0" w:space="0" w:color="auto"/>
        <w:left w:val="none" w:sz="0" w:space="0" w:color="auto"/>
        <w:bottom w:val="none" w:sz="0" w:space="0" w:color="auto"/>
        <w:right w:val="none" w:sz="0" w:space="0" w:color="auto"/>
      </w:divBdr>
    </w:div>
    <w:div w:id="1626886557">
      <w:bodyDiv w:val="1"/>
      <w:marLeft w:val="0"/>
      <w:marRight w:val="0"/>
      <w:marTop w:val="0"/>
      <w:marBottom w:val="0"/>
      <w:divBdr>
        <w:top w:val="none" w:sz="0" w:space="0" w:color="auto"/>
        <w:left w:val="none" w:sz="0" w:space="0" w:color="auto"/>
        <w:bottom w:val="none" w:sz="0" w:space="0" w:color="auto"/>
        <w:right w:val="none" w:sz="0" w:space="0" w:color="auto"/>
      </w:divBdr>
    </w:div>
    <w:div w:id="1628731615">
      <w:bodyDiv w:val="1"/>
      <w:marLeft w:val="0"/>
      <w:marRight w:val="0"/>
      <w:marTop w:val="0"/>
      <w:marBottom w:val="0"/>
      <w:divBdr>
        <w:top w:val="none" w:sz="0" w:space="0" w:color="auto"/>
        <w:left w:val="none" w:sz="0" w:space="0" w:color="auto"/>
        <w:bottom w:val="none" w:sz="0" w:space="0" w:color="auto"/>
        <w:right w:val="none" w:sz="0" w:space="0" w:color="auto"/>
      </w:divBdr>
    </w:div>
    <w:div w:id="1689671815">
      <w:bodyDiv w:val="1"/>
      <w:marLeft w:val="0"/>
      <w:marRight w:val="0"/>
      <w:marTop w:val="0"/>
      <w:marBottom w:val="0"/>
      <w:divBdr>
        <w:top w:val="none" w:sz="0" w:space="0" w:color="auto"/>
        <w:left w:val="none" w:sz="0" w:space="0" w:color="auto"/>
        <w:bottom w:val="none" w:sz="0" w:space="0" w:color="auto"/>
        <w:right w:val="none" w:sz="0" w:space="0" w:color="auto"/>
      </w:divBdr>
    </w:div>
    <w:div w:id="20711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deam.gov.co/geoporta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ved=2ahUKEwit2fK6zrSBAxU9lWoFHeGoDHcQFnoECA0QAQ&amp;url=https%3A%2F%2Fproyectostipo.dnp.gov.co%2Findex.php%3Foption%3Dcom_k2%26view%3Ditem%26id%3D247%3Acartografia%26Itemid%3D315&amp;usg=AOvVaw3OlzYRC2uJ2gvf2-OpWCYm&amp;opi=89978449" TargetMode="External"/><Relationship Id="rId1" Type="http://schemas.openxmlformats.org/officeDocument/2006/relationships/hyperlink" Target="https://www.minvivienda.gov.co/viceministerio-de-vivienda/espacio-urbano-y-territorial/plan-ordenamiento-territorial/p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ACD266AA13458FBC6C502DCFD09603"/>
        <w:category>
          <w:name w:val="General"/>
          <w:gallery w:val="placeholder"/>
        </w:category>
        <w:types>
          <w:type w:val="bbPlcHdr"/>
        </w:types>
        <w:behaviors>
          <w:behavior w:val="content"/>
        </w:behaviors>
        <w:guid w:val="{D3F8C9F8-7E15-4799-9027-828C7444AB54}"/>
      </w:docPartPr>
      <w:docPartBody>
        <w:p w:rsidR="00160E20" w:rsidRDefault="00AA4984" w:rsidP="00AA4984">
          <w:pPr>
            <w:pStyle w:val="0FACD266AA13458FBC6C502DCFD09603"/>
          </w:pPr>
          <w:r>
            <w:rPr>
              <w:rFonts w:asciiTheme="majorHAnsi" w:eastAsiaTheme="majorEastAsia" w:hAnsiTheme="majorHAnsi" w:cstheme="majorBidi"/>
              <w:caps/>
              <w:color w:val="156082"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Futura Lt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84"/>
    <w:rsid w:val="000528A7"/>
    <w:rsid w:val="00112476"/>
    <w:rsid w:val="00150DD9"/>
    <w:rsid w:val="00160E20"/>
    <w:rsid w:val="0021485A"/>
    <w:rsid w:val="00245C0A"/>
    <w:rsid w:val="002E7155"/>
    <w:rsid w:val="00345A97"/>
    <w:rsid w:val="003B59C6"/>
    <w:rsid w:val="00412942"/>
    <w:rsid w:val="0043492A"/>
    <w:rsid w:val="0051146C"/>
    <w:rsid w:val="0054431E"/>
    <w:rsid w:val="006668C6"/>
    <w:rsid w:val="00725B4F"/>
    <w:rsid w:val="00757940"/>
    <w:rsid w:val="00834584"/>
    <w:rsid w:val="0083562B"/>
    <w:rsid w:val="00912631"/>
    <w:rsid w:val="009263F2"/>
    <w:rsid w:val="0094480D"/>
    <w:rsid w:val="009D49D1"/>
    <w:rsid w:val="00A053D5"/>
    <w:rsid w:val="00A4002E"/>
    <w:rsid w:val="00AA367A"/>
    <w:rsid w:val="00AA4984"/>
    <w:rsid w:val="00B50D67"/>
    <w:rsid w:val="00C530BB"/>
    <w:rsid w:val="00CB2547"/>
    <w:rsid w:val="00D34971"/>
    <w:rsid w:val="00DC379A"/>
    <w:rsid w:val="00E63BBE"/>
    <w:rsid w:val="00E95CF5"/>
    <w:rsid w:val="00EB071F"/>
    <w:rsid w:val="00F97581"/>
    <w:rsid w:val="00FB587E"/>
    <w:rsid w:val="00FD46B3"/>
    <w:rsid w:val="00FE7EF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CD266AA13458FBC6C502DCFD09603">
    <w:name w:val="0FACD266AA13458FBC6C502DCFD09603"/>
    <w:rsid w:val="00AA4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_x00d1_O xmlns="76557403-3dce-4492-801c-fc0c8f826196" xsi:nil="true"/>
    <TaxCatchAll xmlns="c3734ab5-30f7-42b9-9aab-3516cf53f75f" xsi:nil="true"/>
    <lcf76f155ced4ddcb4097134ff3c332f xmlns="76557403-3dce-4492-801c-fc0c8f8261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12C6191518E044BAE2D9F1EC26D19D8" ma:contentTypeVersion="20" ma:contentTypeDescription="Crear nuevo documento." ma:contentTypeScope="" ma:versionID="37df9db601e6b1208393aafcffe9bd30">
  <xsd:schema xmlns:xsd="http://www.w3.org/2001/XMLSchema" xmlns:xs="http://www.w3.org/2001/XMLSchema" xmlns:p="http://schemas.microsoft.com/office/2006/metadata/properties" xmlns:ns2="76557403-3dce-4492-801c-fc0c8f826196" xmlns:ns3="c3734ab5-30f7-42b9-9aab-3516cf53f75f" targetNamespace="http://schemas.microsoft.com/office/2006/metadata/properties" ma:root="true" ma:fieldsID="bbdfe67605d143fcdf7efcff3ecabade" ns2:_="" ns3:_="">
    <xsd:import namespace="76557403-3dce-4492-801c-fc0c8f826196"/>
    <xsd:import namespace="c3734ab5-30f7-42b9-9aab-3516cf53f75f"/>
    <xsd:element name="properties">
      <xsd:complexType>
        <xsd:sequence>
          <xsd:element name="documentManagement">
            <xsd:complexType>
              <xsd:all>
                <xsd:element ref="ns2:A_x00d1_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7403-3dce-4492-801c-fc0c8f826196" elementFormDefault="qualified">
    <xsd:import namespace="http://schemas.microsoft.com/office/2006/documentManagement/types"/>
    <xsd:import namespace="http://schemas.microsoft.com/office/infopath/2007/PartnerControls"/>
    <xsd:element name="A_x00d1_O" ma:index="8" nillable="true" ma:displayName="AÑO" ma:format="Dropdown" ma:internalName="A_x00d1_O">
      <xsd:simpleType>
        <xsd:restriction base="dms:Choice">
          <xsd:enumeration value="Opción 1"/>
          <xsd:enumeration value="Opción 2"/>
          <xsd:enumeration value="Opción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34ab5-30f7-42b9-9aab-3516cf53f75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65850f6b-5e9a-4399-a263-cab15da8bf0f}" ma:internalName="TaxCatchAll" ma:showField="CatchAllData" ma:web="c3734ab5-30f7-42b9-9aab-3516cf53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225876-83DB-4963-ADF8-FCDFC1E9719F}">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c3734ab5-30f7-42b9-9aab-3516cf53f75f"/>
    <ds:schemaRef ds:uri="76557403-3dce-4492-801c-fc0c8f826196"/>
    <ds:schemaRef ds:uri="http://purl.org/dc/dcmitype/"/>
  </ds:schemaRefs>
</ds:datastoreItem>
</file>

<file path=customXml/itemProps3.xml><?xml version="1.0" encoding="utf-8"?>
<ds:datastoreItem xmlns:ds="http://schemas.openxmlformats.org/officeDocument/2006/customXml" ds:itemID="{F7C0B43B-43AA-43C1-B3C3-F08C732D5A52}">
  <ds:schemaRefs>
    <ds:schemaRef ds:uri="http://schemas.microsoft.com/sharepoint/v3/contenttype/forms"/>
  </ds:schemaRefs>
</ds:datastoreItem>
</file>

<file path=customXml/itemProps4.xml><?xml version="1.0" encoding="utf-8"?>
<ds:datastoreItem xmlns:ds="http://schemas.openxmlformats.org/officeDocument/2006/customXml" ds:itemID="{1E114256-2036-4BAF-A61D-B4AC7086FBB3}"/>
</file>

<file path=customXml/itemProps5.xml><?xml version="1.0" encoding="utf-8"?>
<ds:datastoreItem xmlns:ds="http://schemas.openxmlformats.org/officeDocument/2006/customXml" ds:itemID="{779933EC-AF75-4F5B-96EA-BEA85AFA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13406</Words>
  <Characters>76417</Characters>
  <Application>Microsoft Office Word</Application>
  <DocSecurity>4</DocSecurity>
  <Lines>636</Lines>
  <Paragraphs>179</Paragraphs>
  <ScaleCrop>false</ScaleCrop>
  <Company>Ministerio de vivienda, ciudad y territorio</Company>
  <LinksUpToDate>false</LinksUpToDate>
  <CharactersWithSpaces>89644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técnicas a los municipios y distritos para la elaboración de los contenidos técnicos en los procesos de contratación de los POT.</dc:title>
  <dc:subject/>
  <dc:creator>LAURA</dc:creator>
  <cp:keywords/>
  <dc:description/>
  <cp:lastModifiedBy>Diana Yurainys Chinchilla Martinez</cp:lastModifiedBy>
  <cp:revision>110</cp:revision>
  <cp:lastPrinted>2021-03-11T06:47:00Z</cp:lastPrinted>
  <dcterms:created xsi:type="dcterms:W3CDTF">2024-09-30T21:33:00Z</dcterms:created>
  <dcterms:modified xsi:type="dcterms:W3CDTF">2024-11-21T20:41:00Z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0x010100A12C6191518E044BAE2D9F1EC26D19D8</vt:lpwstr>
  </property>
</Properties>
</file>